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3B5" w:rsidRDefault="007323B5">
      <w:pPr>
        <w:pStyle w:val="ConsPlusNormal"/>
        <w:jc w:val="both"/>
        <w:outlineLvl w:val="0"/>
      </w:pPr>
      <w:bookmarkStart w:id="0" w:name="_GoBack"/>
      <w:bookmarkEnd w:id="0"/>
    </w:p>
    <w:p w:rsidR="007323B5" w:rsidRDefault="007323B5">
      <w:pPr>
        <w:pStyle w:val="ConsPlusTitle"/>
        <w:jc w:val="center"/>
        <w:outlineLvl w:val="0"/>
      </w:pPr>
      <w:r>
        <w:t>ПРАВИТЕЛЬСТВО РОССИЙСКОЙ ФЕДЕРАЦИИ</w:t>
      </w:r>
    </w:p>
    <w:p w:rsidR="007323B5" w:rsidRDefault="007323B5">
      <w:pPr>
        <w:pStyle w:val="ConsPlusTitle"/>
        <w:jc w:val="both"/>
      </w:pPr>
    </w:p>
    <w:p w:rsidR="007323B5" w:rsidRDefault="007323B5">
      <w:pPr>
        <w:pStyle w:val="ConsPlusTitle"/>
        <w:jc w:val="center"/>
      </w:pPr>
      <w:r>
        <w:t>ПОСТАНОВЛЕНИЕ</w:t>
      </w:r>
    </w:p>
    <w:p w:rsidR="007323B5" w:rsidRDefault="007323B5">
      <w:pPr>
        <w:pStyle w:val="ConsPlusTitle"/>
        <w:jc w:val="center"/>
      </w:pPr>
      <w:r>
        <w:t>от 17 февраля 2018 г. N 163</w:t>
      </w:r>
    </w:p>
    <w:p w:rsidR="007323B5" w:rsidRDefault="007323B5">
      <w:pPr>
        <w:pStyle w:val="ConsPlusTitle"/>
        <w:jc w:val="both"/>
      </w:pPr>
    </w:p>
    <w:p w:rsidR="007323B5" w:rsidRDefault="007323B5">
      <w:pPr>
        <w:pStyle w:val="ConsPlusTitle"/>
        <w:jc w:val="center"/>
      </w:pPr>
      <w:r>
        <w:t>ОБ УТВЕРЖДЕНИИ ПРАВИЛ</w:t>
      </w:r>
    </w:p>
    <w:p w:rsidR="007323B5" w:rsidRDefault="007323B5">
      <w:pPr>
        <w:pStyle w:val="ConsPlusTitle"/>
        <w:jc w:val="center"/>
      </w:pPr>
      <w:r>
        <w:t>ПРЕДОСТАВЛЕНИЯ СУБСИДИЙ РОССИЙСКИМ КРЕДИТНЫМ ОРГАНИЗАЦИЯМ</w:t>
      </w:r>
    </w:p>
    <w:p w:rsidR="007323B5" w:rsidRDefault="007323B5">
      <w:pPr>
        <w:pStyle w:val="ConsPlusTitle"/>
        <w:jc w:val="center"/>
      </w:pPr>
      <w:r>
        <w:t>НА ВОЗМЕЩЕНИЕ ВЫПАДАЮЩИХ ДОХОДОВ ПО КРЕДИТАМ, ВЫДАННЫМ</w:t>
      </w:r>
    </w:p>
    <w:p w:rsidR="007323B5" w:rsidRDefault="007323B5">
      <w:pPr>
        <w:pStyle w:val="ConsPlusTitle"/>
        <w:jc w:val="center"/>
      </w:pPr>
      <w:r>
        <w:t>НА ПРИОБРЕТЕНИЕ СЕЛЬСКОХОЗЯЙСТВЕННОЙ, СТРОИТЕЛЬНО-ДОРОЖНОЙ</w:t>
      </w:r>
    </w:p>
    <w:p w:rsidR="007323B5" w:rsidRDefault="007323B5">
      <w:pPr>
        <w:pStyle w:val="ConsPlusTitle"/>
        <w:jc w:val="center"/>
      </w:pPr>
      <w:r>
        <w:t>И КОММУНАЛЬНОЙ ТЕХНИКИ, А ТАКЖЕ ОБОРУДОВАНИЯ ДЛЯ ПИЩЕВОЙ</w:t>
      </w:r>
    </w:p>
    <w:p w:rsidR="007323B5" w:rsidRDefault="007323B5">
      <w:pPr>
        <w:pStyle w:val="ConsPlusTitle"/>
        <w:jc w:val="center"/>
      </w:pPr>
      <w:r>
        <w:t>И ПЕРЕРАБАТЫВАЮЩЕЙ ПРОМЫШЛЕННОСТИ</w:t>
      </w:r>
    </w:p>
    <w:p w:rsidR="007323B5" w:rsidRDefault="007323B5">
      <w:pPr>
        <w:pStyle w:val="ConsPlusNormal"/>
        <w:jc w:val="both"/>
      </w:pPr>
    </w:p>
    <w:p w:rsidR="007323B5" w:rsidRDefault="007323B5">
      <w:pPr>
        <w:pStyle w:val="ConsPlusNormal"/>
        <w:ind w:firstLine="540"/>
        <w:jc w:val="both"/>
      </w:pPr>
      <w:r>
        <w:t>Правительство Российской Федерации постановляет:</w:t>
      </w:r>
    </w:p>
    <w:p w:rsidR="007323B5" w:rsidRDefault="007323B5">
      <w:pPr>
        <w:pStyle w:val="ConsPlusNormal"/>
        <w:spacing w:before="220"/>
        <w:ind w:firstLine="540"/>
        <w:jc w:val="both"/>
      </w:pPr>
      <w:r>
        <w:t xml:space="preserve">Утвердить прилагаемые </w:t>
      </w:r>
      <w:hyperlink w:anchor="P29" w:history="1">
        <w:r>
          <w:rPr>
            <w:color w:val="0000FF"/>
          </w:rPr>
          <w:t>Правила</w:t>
        </w:r>
      </w:hyperlink>
      <w:r>
        <w:t xml:space="preserve"> предоставления субсидий российским кредитным организациям на возмещение выпадающих доходов по кредитам, выданным на приобретение сельскохозяйственной, строительно-дорожной и коммунальной техники, а также оборудования для пищевой и перерабатывающей промышленности.</w:t>
      </w:r>
    </w:p>
    <w:p w:rsidR="007323B5" w:rsidRDefault="007323B5">
      <w:pPr>
        <w:pStyle w:val="ConsPlusNormal"/>
        <w:jc w:val="both"/>
      </w:pPr>
    </w:p>
    <w:p w:rsidR="007323B5" w:rsidRDefault="007323B5">
      <w:pPr>
        <w:pStyle w:val="ConsPlusNormal"/>
        <w:jc w:val="right"/>
      </w:pPr>
      <w:r>
        <w:t>Председатель Правительства</w:t>
      </w:r>
    </w:p>
    <w:p w:rsidR="007323B5" w:rsidRDefault="007323B5">
      <w:pPr>
        <w:pStyle w:val="ConsPlusNormal"/>
        <w:jc w:val="right"/>
      </w:pPr>
      <w:r>
        <w:t>Российской Федерации</w:t>
      </w:r>
    </w:p>
    <w:p w:rsidR="007323B5" w:rsidRDefault="007323B5">
      <w:pPr>
        <w:pStyle w:val="ConsPlusNormal"/>
        <w:jc w:val="right"/>
      </w:pPr>
      <w:r>
        <w:t>Д.МЕДВЕДЕВ</w:t>
      </w:r>
    </w:p>
    <w:p w:rsidR="007323B5" w:rsidRDefault="007323B5">
      <w:pPr>
        <w:pStyle w:val="ConsPlusNormal"/>
        <w:jc w:val="both"/>
      </w:pPr>
    </w:p>
    <w:p w:rsidR="007323B5" w:rsidRDefault="007323B5">
      <w:pPr>
        <w:pStyle w:val="ConsPlusNormal"/>
        <w:jc w:val="both"/>
      </w:pPr>
    </w:p>
    <w:p w:rsidR="007323B5" w:rsidRDefault="007323B5">
      <w:pPr>
        <w:pStyle w:val="ConsPlusNormal"/>
        <w:jc w:val="both"/>
      </w:pPr>
    </w:p>
    <w:p w:rsidR="007323B5" w:rsidRDefault="007323B5">
      <w:pPr>
        <w:pStyle w:val="ConsPlusNormal"/>
        <w:jc w:val="both"/>
      </w:pPr>
    </w:p>
    <w:p w:rsidR="007323B5" w:rsidRDefault="007323B5">
      <w:pPr>
        <w:pStyle w:val="ConsPlusNormal"/>
        <w:jc w:val="both"/>
      </w:pPr>
    </w:p>
    <w:p w:rsidR="007323B5" w:rsidRDefault="007323B5">
      <w:pPr>
        <w:pStyle w:val="ConsPlusNormal"/>
        <w:jc w:val="right"/>
        <w:outlineLvl w:val="0"/>
      </w:pPr>
      <w:r>
        <w:t>Утверждены</w:t>
      </w:r>
    </w:p>
    <w:p w:rsidR="007323B5" w:rsidRDefault="007323B5">
      <w:pPr>
        <w:pStyle w:val="ConsPlusNormal"/>
        <w:jc w:val="right"/>
      </w:pPr>
      <w:r>
        <w:t>постановлением Правительства</w:t>
      </w:r>
    </w:p>
    <w:p w:rsidR="007323B5" w:rsidRDefault="007323B5">
      <w:pPr>
        <w:pStyle w:val="ConsPlusNormal"/>
        <w:jc w:val="right"/>
      </w:pPr>
      <w:r>
        <w:t>Российской Федерации</w:t>
      </w:r>
    </w:p>
    <w:p w:rsidR="007323B5" w:rsidRDefault="007323B5">
      <w:pPr>
        <w:pStyle w:val="ConsPlusNormal"/>
        <w:jc w:val="right"/>
      </w:pPr>
      <w:r>
        <w:t>от 17 февраля 2018 г. N 163</w:t>
      </w:r>
    </w:p>
    <w:p w:rsidR="007323B5" w:rsidRDefault="007323B5">
      <w:pPr>
        <w:pStyle w:val="ConsPlusNormal"/>
        <w:jc w:val="both"/>
      </w:pPr>
    </w:p>
    <w:p w:rsidR="007323B5" w:rsidRDefault="007323B5">
      <w:pPr>
        <w:pStyle w:val="ConsPlusTitle"/>
        <w:jc w:val="center"/>
      </w:pPr>
      <w:bookmarkStart w:id="1" w:name="P29"/>
      <w:bookmarkEnd w:id="1"/>
      <w:r>
        <w:t>ПРАВИЛА</w:t>
      </w:r>
    </w:p>
    <w:p w:rsidR="007323B5" w:rsidRDefault="007323B5">
      <w:pPr>
        <w:pStyle w:val="ConsPlusTitle"/>
        <w:jc w:val="center"/>
      </w:pPr>
      <w:r>
        <w:t>ПРЕДОСТАВЛЕНИЯ СУБСИДИЙ РОССИЙСКИМ КРЕДИТНЫМ ОРГАНИЗАЦИЯМ</w:t>
      </w:r>
    </w:p>
    <w:p w:rsidR="007323B5" w:rsidRDefault="007323B5">
      <w:pPr>
        <w:pStyle w:val="ConsPlusTitle"/>
        <w:jc w:val="center"/>
      </w:pPr>
      <w:r>
        <w:t>НА ВОЗМЕЩЕНИЕ ВЫПАДАЮЩИХ ДОХОДОВ ПО КРЕДИТАМ, ВЫДАННЫМ</w:t>
      </w:r>
    </w:p>
    <w:p w:rsidR="007323B5" w:rsidRDefault="007323B5">
      <w:pPr>
        <w:pStyle w:val="ConsPlusTitle"/>
        <w:jc w:val="center"/>
      </w:pPr>
      <w:r>
        <w:t>НА ПРИОБРЕТЕНИЕ СЕЛЬСКОХОЗЯЙСТВЕННОЙ, СТРОИТЕЛЬНО-ДОРОЖНОЙ</w:t>
      </w:r>
    </w:p>
    <w:p w:rsidR="007323B5" w:rsidRDefault="007323B5">
      <w:pPr>
        <w:pStyle w:val="ConsPlusTitle"/>
        <w:jc w:val="center"/>
      </w:pPr>
      <w:r>
        <w:t>И КОММУНАЛЬНОЙ ТЕХНИКИ, А ТАКЖЕ ОБОРУДОВАНИЯ ДЛЯ ПИЩЕВОЙ</w:t>
      </w:r>
    </w:p>
    <w:p w:rsidR="007323B5" w:rsidRDefault="007323B5">
      <w:pPr>
        <w:pStyle w:val="ConsPlusTitle"/>
        <w:jc w:val="center"/>
      </w:pPr>
      <w:r>
        <w:t>И ПЕРЕРАБАТЫВАЮЩЕЙ ПРОМЫШЛЕННОСТИ</w:t>
      </w:r>
    </w:p>
    <w:p w:rsidR="007323B5" w:rsidRDefault="007323B5">
      <w:pPr>
        <w:pStyle w:val="ConsPlusNormal"/>
        <w:jc w:val="both"/>
      </w:pPr>
    </w:p>
    <w:p w:rsidR="007323B5" w:rsidRDefault="007323B5">
      <w:pPr>
        <w:pStyle w:val="ConsPlusNormal"/>
        <w:ind w:firstLine="540"/>
        <w:jc w:val="both"/>
      </w:pPr>
      <w:bookmarkStart w:id="2" w:name="P36"/>
      <w:bookmarkEnd w:id="2"/>
      <w:r>
        <w:t>1. Настоящие Правила устанавливают порядок, цели и условия предоставления из федерального бюджета субсидий российским кредитным организациям на возмещение выпадающих доходов по кредитам, выданным на приобретение сельскохозяйственной, строительно-дорожной и коммунальной техники, а также оборудования для пищевой и перерабатывающей промышленности (далее соответственно - техника, субсидии).</w:t>
      </w:r>
    </w:p>
    <w:p w:rsidR="007323B5" w:rsidRDefault="007323B5">
      <w:pPr>
        <w:pStyle w:val="ConsPlusNormal"/>
        <w:spacing w:before="220"/>
        <w:ind w:firstLine="540"/>
        <w:jc w:val="both"/>
      </w:pPr>
      <w:r>
        <w:t>Субсидии предоставляются в целях реализации не менее 4000 единиц техники, в том числе не менее 600 единиц техники, включенной в перечень инновационной техники.</w:t>
      </w:r>
    </w:p>
    <w:p w:rsidR="007323B5" w:rsidRDefault="007323B5">
      <w:pPr>
        <w:pStyle w:val="ConsPlusNormal"/>
        <w:spacing w:before="220"/>
        <w:ind w:firstLine="540"/>
        <w:jc w:val="both"/>
      </w:pPr>
      <w:bookmarkStart w:id="3" w:name="P38"/>
      <w:bookmarkEnd w:id="3"/>
      <w:r>
        <w:t>2. Субсидии предоставляются на возмещение выпадающих доходов российских кредитных организаций, возникших в связи с:</w:t>
      </w:r>
    </w:p>
    <w:p w:rsidR="007323B5" w:rsidRDefault="007323B5">
      <w:pPr>
        <w:pStyle w:val="ConsPlusNormal"/>
        <w:spacing w:before="220"/>
        <w:ind w:firstLine="540"/>
        <w:jc w:val="both"/>
      </w:pPr>
      <w:bookmarkStart w:id="4" w:name="P39"/>
      <w:bookmarkEnd w:id="4"/>
      <w:r>
        <w:t xml:space="preserve">предоставлением скидок при уплате процентов по кредитам, выданным на приобретение техники, относящейся к кодам Общероссийского </w:t>
      </w:r>
      <w:hyperlink r:id="rId4" w:history="1">
        <w:r>
          <w:rPr>
            <w:color w:val="0000FF"/>
          </w:rPr>
          <w:t>классификатора</w:t>
        </w:r>
      </w:hyperlink>
      <w:r>
        <w:t xml:space="preserve"> продукции по видам </w:t>
      </w:r>
      <w:r>
        <w:lastRenderedPageBreak/>
        <w:t>экономической деятельности 22.29.29.190, 25.29.1, 25.91.1, 28.13.12, 28.13.13, 28.13.14.110, 28.13.21, 28.22.14.125, 28.22.14.151, 28.22.14.159, 28.22.15.110, 28.22.15.120, 28.22.15.130, 28.22.16.120, 28.22.17, 28.22.18.220, 28.22.18.230, 28.22.18.240, 28.22.18.250, 28.22.18.261, 28.22.18.264, 28.22.18.269, 28.22.18.320, 28.25.11.110, 28.25.13.110, 28.25.14.112, 28.25.14.129, 28.29.12, 28.29.21, 28.29.31, 28.29.39, 28.29.41, 28.29.43, 28.29.5, 28.30.2, 28.30.3, 28.30.5, 28.30.6, 28.30.8, 28.92.2 (кроме 28.92.28), 28.92.30.150, 28.92.30.160, 28.92.30.190, 28.92.40.110, 28.92.40.120, 28.92.40.131, 28.92.40.133, 28.92.40.139, 28.92.5, 28.93.1 (кроме 28.93.19), 28.93.2, 29.10.51, 29.10.52.110, 29.10.59.110, 29.10.59.120, 29.10.59.130, 29.10.59.220, 29.10.59.230, 29.10.59.240, 29.10.59.250, 29.10.59.270, 29.10.59.280, 29.10.59.310, 29.10.59.320, 29.10.59.390, 29.20.23.114, 29.20.23.120, 29.20.23.130, 29.20.23.190;</w:t>
      </w:r>
    </w:p>
    <w:p w:rsidR="007323B5" w:rsidRDefault="007323B5">
      <w:pPr>
        <w:pStyle w:val="ConsPlusNormal"/>
        <w:spacing w:before="220"/>
        <w:ind w:firstLine="540"/>
        <w:jc w:val="both"/>
      </w:pPr>
      <w:r>
        <w:t xml:space="preserve">предоставлением скидки при уплате первоначального взноса по кредитам, выданным на приобретение техники, относящейся к указанным в </w:t>
      </w:r>
      <w:hyperlink w:anchor="P39" w:history="1">
        <w:r>
          <w:rPr>
            <w:color w:val="0000FF"/>
          </w:rPr>
          <w:t>абзаце втором</w:t>
        </w:r>
      </w:hyperlink>
      <w:r>
        <w:t xml:space="preserve"> настоящего пункта кодам Общероссийского </w:t>
      </w:r>
      <w:hyperlink r:id="rId5" w:history="1">
        <w:r>
          <w:rPr>
            <w:color w:val="0000FF"/>
          </w:rPr>
          <w:t>классификатора</w:t>
        </w:r>
      </w:hyperlink>
      <w:r>
        <w:t xml:space="preserve"> продукции по видам экономической деятельности и включенной в перечень инновационной техники.</w:t>
      </w:r>
    </w:p>
    <w:p w:rsidR="007323B5" w:rsidRDefault="007323B5">
      <w:pPr>
        <w:pStyle w:val="ConsPlusNormal"/>
        <w:spacing w:before="220"/>
        <w:ind w:firstLine="540"/>
        <w:jc w:val="both"/>
      </w:pPr>
      <w:r>
        <w:t>Ведение перечня инновационной техники осуществляет Министерство промышленности и торговли Российской Федерации и размещает его на официальном сайте в информационно-телекоммуникационной сети "Интернет". Порядок формирования перечня инновационной техники утверждается Министерством промышленности и торговли Российской Федерации.</w:t>
      </w:r>
    </w:p>
    <w:p w:rsidR="007323B5" w:rsidRDefault="007323B5">
      <w:pPr>
        <w:pStyle w:val="ConsPlusNormal"/>
        <w:spacing w:before="220"/>
        <w:ind w:firstLine="540"/>
        <w:jc w:val="both"/>
      </w:pPr>
      <w:r>
        <w:t>Предоставление скидки при уплате процентов по кредитам, выданным на приобретение техники, и предоставление скидки при уплате первоначального взноса по указанным кредитам в отношении одной и той же единицы техники не осуществляется.</w:t>
      </w:r>
    </w:p>
    <w:p w:rsidR="007323B5" w:rsidRDefault="007323B5">
      <w:pPr>
        <w:pStyle w:val="ConsPlusNormal"/>
        <w:spacing w:before="220"/>
        <w:ind w:firstLine="540"/>
        <w:jc w:val="both"/>
      </w:pPr>
      <w:r>
        <w:t xml:space="preserve">3. Субсидии предоставляются ежемесячно в пределах бюджетных ассигнований и лимитов бюджетных обязательств, доведенных в установленном порядке до Министерства промышленности и торговли Российской Федерации как получателя средств федерального бюджета на цели, указанные в </w:t>
      </w:r>
      <w:hyperlink w:anchor="P36" w:history="1">
        <w:r>
          <w:rPr>
            <w:color w:val="0000FF"/>
          </w:rPr>
          <w:t>пункте 1</w:t>
        </w:r>
      </w:hyperlink>
      <w:r>
        <w:t xml:space="preserve"> настоящих Правил.</w:t>
      </w:r>
    </w:p>
    <w:p w:rsidR="007323B5" w:rsidRDefault="007323B5">
      <w:pPr>
        <w:pStyle w:val="ConsPlusNormal"/>
        <w:spacing w:before="220"/>
        <w:ind w:firstLine="540"/>
        <w:jc w:val="both"/>
      </w:pPr>
      <w:r>
        <w:t>4. В настоящих Правилах используются следующие понятия:</w:t>
      </w:r>
    </w:p>
    <w:p w:rsidR="007323B5" w:rsidRDefault="007323B5">
      <w:pPr>
        <w:pStyle w:val="ConsPlusNormal"/>
        <w:spacing w:before="220"/>
        <w:ind w:firstLine="540"/>
        <w:jc w:val="both"/>
      </w:pPr>
      <w:r>
        <w:t>а) "ставка российской кредитной организации" - процентная ставка, определенная на уровне действующей на момент заключения кредитного договора процентной ставки по сопоставимым по срокам, суммам и размеру первоначального взноса предоставляемым российской кредитной организацией кредитам, выданным на приобретение техники, и не превышающая:</w:t>
      </w:r>
    </w:p>
    <w:p w:rsidR="007323B5" w:rsidRDefault="007323B5">
      <w:pPr>
        <w:pStyle w:val="ConsPlusNormal"/>
        <w:spacing w:before="220"/>
        <w:ind w:firstLine="540"/>
        <w:jc w:val="both"/>
      </w:pPr>
      <w:r>
        <w:t xml:space="preserve">предельный уровень конечной ставки кредитования, определенный в соответствии с </w:t>
      </w:r>
      <w:hyperlink r:id="rId6" w:history="1">
        <w:r>
          <w:rPr>
            <w:color w:val="0000FF"/>
          </w:rPr>
          <w:t>пунктом 6</w:t>
        </w:r>
      </w:hyperlink>
      <w:r>
        <w:t xml:space="preserve"> Правил расчета базовых индикаторов при расчете параметров субсидирования процентной ставки за счет средств федерального бюджета по кредитам, облигационным займам и (или) договорам лизинга в зависимости от сроков кредитования, а также определения предельного уровня конечной ставки кредитования, при превышении которого субсидирование процентной ставки не осуществляется, утвержденных постановлением Правительства Российской Федерации от 20 июля 2016 г. N 702 "О применении базовых индикаторов при расчете параметров субсидирования процентной ставки за счет средств федерального бюджета по кредитам, облигационным займам и (или) договорам лизинга в зависимости от сроков кредитования, а также определении предельного уровня конечной ставки кредитования, при превышении которого субсидирование процентной ставки не осуществляется" (далее - предельная ставка), в случае, если предельная ставка составляет менее базового индикатора, действующего на дату выдачи кредита, выданного на приобретение техники, увеличенного на 5 процентных пунктов;</w:t>
      </w:r>
    </w:p>
    <w:p w:rsidR="007323B5" w:rsidRDefault="007323B5">
      <w:pPr>
        <w:pStyle w:val="ConsPlusNormal"/>
        <w:spacing w:before="220"/>
        <w:ind w:firstLine="540"/>
        <w:jc w:val="both"/>
      </w:pPr>
      <w:r>
        <w:t>базовый индикатор, действующий на дату выдачи кредита, выданного на приобретение техники, увеличенный на 5 процентных пунктов, - в случае, если предельная ставка более базового индикатора, действующего на дату выдачи кредита, увеличенного на 5 процентных пунктов;</w:t>
      </w:r>
    </w:p>
    <w:p w:rsidR="007323B5" w:rsidRDefault="007323B5">
      <w:pPr>
        <w:pStyle w:val="ConsPlusNormal"/>
        <w:spacing w:before="220"/>
        <w:ind w:firstLine="540"/>
        <w:jc w:val="both"/>
      </w:pPr>
      <w:r>
        <w:lastRenderedPageBreak/>
        <w:t>б) "заемщик" - юридическое лицо, либо индивидуальный предприниматель, либо физическое лицо, заключившие с российской кредитной организацией кредитный договор на приобретение техники.</w:t>
      </w:r>
    </w:p>
    <w:p w:rsidR="007323B5" w:rsidRDefault="007323B5">
      <w:pPr>
        <w:pStyle w:val="ConsPlusNormal"/>
        <w:spacing w:before="220"/>
        <w:ind w:firstLine="540"/>
        <w:jc w:val="both"/>
      </w:pPr>
      <w:r>
        <w:t>5. Субсидии предоставляются российским кредитным организациям при выполнении следующих условий:</w:t>
      </w:r>
    </w:p>
    <w:p w:rsidR="007323B5" w:rsidRDefault="007323B5">
      <w:pPr>
        <w:pStyle w:val="ConsPlusNormal"/>
        <w:spacing w:before="220"/>
        <w:ind w:firstLine="540"/>
        <w:jc w:val="both"/>
      </w:pPr>
      <w:r>
        <w:t>а) кредиты, выданные на приобретение техники, получены в валюте Российской Федерации не ранее 1 января 2018 г. и не позднее 1 декабря 2018 г.;</w:t>
      </w:r>
    </w:p>
    <w:p w:rsidR="007323B5" w:rsidRDefault="007323B5">
      <w:pPr>
        <w:pStyle w:val="ConsPlusNormal"/>
        <w:spacing w:before="220"/>
        <w:ind w:firstLine="540"/>
        <w:jc w:val="both"/>
      </w:pPr>
      <w:r>
        <w:t>б) техника выпущена в обращение на территории Российской Федерации не ранее года, предшествовавшего году ее реализации, и ранее не эксплуатировалась;</w:t>
      </w:r>
    </w:p>
    <w:p w:rsidR="007323B5" w:rsidRDefault="007323B5">
      <w:pPr>
        <w:pStyle w:val="ConsPlusNormal"/>
        <w:spacing w:before="220"/>
        <w:ind w:firstLine="540"/>
        <w:jc w:val="both"/>
      </w:pPr>
      <w:r>
        <w:t>в) обеспечением кредита, выданного на приобретение техники, является залог приобретаемой техники;</w:t>
      </w:r>
    </w:p>
    <w:p w:rsidR="007323B5" w:rsidRDefault="007323B5">
      <w:pPr>
        <w:pStyle w:val="ConsPlusNormal"/>
        <w:spacing w:before="220"/>
        <w:ind w:firstLine="540"/>
        <w:jc w:val="both"/>
      </w:pPr>
      <w:r>
        <w:t>г) срок действия кредитного договора не превышает 60 месяцев;</w:t>
      </w:r>
    </w:p>
    <w:p w:rsidR="007323B5" w:rsidRDefault="007323B5">
      <w:pPr>
        <w:pStyle w:val="ConsPlusNormal"/>
        <w:spacing w:before="220"/>
        <w:ind w:firstLine="540"/>
        <w:jc w:val="both"/>
      </w:pPr>
      <w:r>
        <w:t>д) ставка кредитования, предусмотренная кредитным договором, определена в виде разницы между действующей на дату выдачи кредита, выданного на приобретение техники, ставкой российской кредитной организации и предоставленной скидкой.</w:t>
      </w:r>
    </w:p>
    <w:p w:rsidR="007323B5" w:rsidRDefault="007323B5">
      <w:pPr>
        <w:pStyle w:val="ConsPlusNormal"/>
        <w:spacing w:before="220"/>
        <w:ind w:firstLine="540"/>
        <w:jc w:val="both"/>
      </w:pPr>
      <w:r>
        <w:t>6. Субсидия предоставляется российским кредитным организациям в размере предоставленной скидки, но не более чем:</w:t>
      </w:r>
    </w:p>
    <w:p w:rsidR="007323B5" w:rsidRDefault="007323B5">
      <w:pPr>
        <w:pStyle w:val="ConsPlusNormal"/>
        <w:spacing w:before="220"/>
        <w:ind w:firstLine="540"/>
        <w:jc w:val="both"/>
      </w:pPr>
      <w:r>
        <w:t xml:space="preserve">в размере 90 процентов базового индикатора, рассчитанного в соответствии с </w:t>
      </w:r>
      <w:hyperlink r:id="rId7" w:history="1">
        <w:r>
          <w:rPr>
            <w:color w:val="0000FF"/>
          </w:rPr>
          <w:t>Правилами</w:t>
        </w:r>
      </w:hyperlink>
      <w:r>
        <w:t xml:space="preserve"> расчета базовых индикаторов при расчете параметров субсидирования процентной ставки за счет средств федерального бюджета по кредитам, облигационным займам и (или) договорам лизинга в зависимости от сроков кредитования, а также определения предельного уровня конечной ставки кредитования, при превышении которого субсидирование процентной ставки не осуществляется, утвержденными постановлением Правительства Российской Федерации от 20 июля 2016 г. N 702 "О применении базовых индикаторов при расчете параметров субсидирования процентной ставки за счет средств федерального бюджета по кредитам, облигационным займам и (или) договорам лизинга в зависимости от сроков кредитования, а также определении предельного уровня конечной ставки кредитования, при превышении которого субсидирование процентной ставки не осуществляется", - в части предоставленных скидок при уплате процентов по кредитам, выданным на приобретение техники;</w:t>
      </w:r>
    </w:p>
    <w:p w:rsidR="007323B5" w:rsidRDefault="007323B5">
      <w:pPr>
        <w:pStyle w:val="ConsPlusNormal"/>
        <w:spacing w:before="220"/>
        <w:ind w:firstLine="540"/>
        <w:jc w:val="both"/>
      </w:pPr>
      <w:r>
        <w:t>в размере 10 процентов стоимости приобретаемой техники, включенной в перечень инновационной техники (без учета налога на добавленную стоимость), - в части предоставленных скидок на уплату первоначального взноса.</w:t>
      </w:r>
    </w:p>
    <w:p w:rsidR="007323B5" w:rsidRDefault="007323B5">
      <w:pPr>
        <w:pStyle w:val="ConsPlusNormal"/>
        <w:spacing w:before="220"/>
        <w:ind w:firstLine="540"/>
        <w:jc w:val="both"/>
      </w:pPr>
      <w:r>
        <w:t>7. Субсидия предоставляется на основании договора о предоставлении субсидии, заключенного между Министерством промышленности и торговли Российской Федерации и российской кредитной организацией (далее - договор о предоставлении субсидии). Договор о предоставлении субсидии заключается в соответствии с установленной Министерством финансов Российской Федерации типовой формой, в котором предусматриваются в том числе:</w:t>
      </w:r>
    </w:p>
    <w:p w:rsidR="007323B5" w:rsidRDefault="007323B5">
      <w:pPr>
        <w:pStyle w:val="ConsPlusNormal"/>
        <w:spacing w:before="220"/>
        <w:ind w:firstLine="540"/>
        <w:jc w:val="both"/>
      </w:pPr>
      <w:r>
        <w:t xml:space="preserve">а) показатель результативности предоставления субсидии в соответствии с </w:t>
      </w:r>
      <w:hyperlink w:anchor="P90" w:history="1">
        <w:r>
          <w:rPr>
            <w:color w:val="0000FF"/>
          </w:rPr>
          <w:t>пунктом 16</w:t>
        </w:r>
      </w:hyperlink>
      <w:r>
        <w:t xml:space="preserve"> настоящих Правил;</w:t>
      </w:r>
    </w:p>
    <w:p w:rsidR="007323B5" w:rsidRDefault="007323B5">
      <w:pPr>
        <w:pStyle w:val="ConsPlusNormal"/>
        <w:spacing w:before="220"/>
        <w:ind w:firstLine="540"/>
        <w:jc w:val="both"/>
      </w:pPr>
      <w:r>
        <w:t>б) обязательство российской кредитной организации обеспечить достижение показателя результативности предоставления субсидии;</w:t>
      </w:r>
    </w:p>
    <w:p w:rsidR="007323B5" w:rsidRDefault="007323B5">
      <w:pPr>
        <w:pStyle w:val="ConsPlusNormal"/>
        <w:spacing w:before="220"/>
        <w:ind w:firstLine="540"/>
        <w:jc w:val="both"/>
      </w:pPr>
      <w:r>
        <w:t xml:space="preserve">в) порядок, формы и сроки представления отчетности о достижении показателя результативности предоставления субсидии и выполнении целей и условий предоставления </w:t>
      </w:r>
      <w:r>
        <w:lastRenderedPageBreak/>
        <w:t>субсидии, предусмотренных договором о предоставлении субсидии и настоящими Правилами;</w:t>
      </w:r>
    </w:p>
    <w:p w:rsidR="007323B5" w:rsidRDefault="007323B5">
      <w:pPr>
        <w:pStyle w:val="ConsPlusNormal"/>
        <w:spacing w:before="220"/>
        <w:ind w:firstLine="540"/>
        <w:jc w:val="both"/>
      </w:pPr>
      <w:r>
        <w:t xml:space="preserve">г) ответственность российской кредитной организации за несвоевременное представление отчетности о достижении показателя результативности предоставления субсидии и </w:t>
      </w:r>
      <w:proofErr w:type="spellStart"/>
      <w:r>
        <w:t>недостижение</w:t>
      </w:r>
      <w:proofErr w:type="spellEnd"/>
      <w:r>
        <w:t xml:space="preserve"> показателя результативности использования субсидии;</w:t>
      </w:r>
    </w:p>
    <w:p w:rsidR="007323B5" w:rsidRDefault="007323B5">
      <w:pPr>
        <w:pStyle w:val="ConsPlusNormal"/>
        <w:spacing w:before="220"/>
        <w:ind w:firstLine="540"/>
        <w:jc w:val="both"/>
      </w:pPr>
      <w:r>
        <w:t>д) обязательство российской кредитной организации осуществлять проверку соответствия заемщиков и заключаемых с ними кредитных договоров, по которым предоставлена скидка в соответствии с пунктом 6 настоящих Правил, условиям, предусмотренным настоящими Правилами и договором о предоставлении субсидии;</w:t>
      </w:r>
    </w:p>
    <w:p w:rsidR="007323B5" w:rsidRDefault="007323B5">
      <w:pPr>
        <w:pStyle w:val="ConsPlusNormal"/>
        <w:spacing w:before="220"/>
        <w:ind w:firstLine="540"/>
        <w:jc w:val="both"/>
      </w:pPr>
      <w:r>
        <w:t>е) согласие организации на проведение Министерством промышленности и торговли Российской Федерации и органами государственного финансового контроля проверок соблюдения организацией порядка, целей и условий предоставления субсидии, которые установлены настоящими Правилами и договором о предоставлении субсидии;</w:t>
      </w:r>
    </w:p>
    <w:p w:rsidR="007323B5" w:rsidRDefault="007323B5">
      <w:pPr>
        <w:pStyle w:val="ConsPlusNormal"/>
        <w:spacing w:before="220"/>
        <w:ind w:firstLine="540"/>
        <w:jc w:val="both"/>
      </w:pPr>
      <w:r>
        <w:t>ж) перечень льготных кредитных программ, в рамках которых российской кредитной организацией заключаются кредитные договоры, соответствующие условиям, установленным настоящими Правилами.</w:t>
      </w:r>
    </w:p>
    <w:p w:rsidR="007323B5" w:rsidRDefault="007323B5">
      <w:pPr>
        <w:pStyle w:val="ConsPlusNormal"/>
        <w:spacing w:before="220"/>
        <w:ind w:firstLine="540"/>
        <w:jc w:val="both"/>
      </w:pPr>
      <w:r>
        <w:t>8. По состоянию на дату не ранее чем за 15 календарных дней до дня подачи заявления о заключении договора о предоставлении субсидии российская кредитная организация должна соответствовать следующим требованиям:</w:t>
      </w:r>
    </w:p>
    <w:p w:rsidR="007323B5" w:rsidRDefault="007323B5">
      <w:pPr>
        <w:pStyle w:val="ConsPlusNormal"/>
        <w:spacing w:before="220"/>
        <w:ind w:firstLine="540"/>
        <w:jc w:val="both"/>
      </w:pPr>
      <w:bookmarkStart w:id="5" w:name="P67"/>
      <w:bookmarkEnd w:id="5"/>
      <w:r>
        <w:t>а) у российской кредитной организации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323B5" w:rsidRDefault="007323B5">
      <w:pPr>
        <w:pStyle w:val="ConsPlusNormal"/>
        <w:spacing w:before="220"/>
        <w:ind w:firstLine="540"/>
        <w:jc w:val="both"/>
      </w:pPr>
      <w:bookmarkStart w:id="6" w:name="P68"/>
      <w:bookmarkEnd w:id="6"/>
      <w:r>
        <w:t>б) у российской кредитной организации отсутствует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и иная просроченная задолженность перед федеральным бюджетом;</w:t>
      </w:r>
    </w:p>
    <w:p w:rsidR="007323B5" w:rsidRDefault="007323B5">
      <w:pPr>
        <w:pStyle w:val="ConsPlusNormal"/>
        <w:spacing w:before="220"/>
        <w:ind w:firstLine="540"/>
        <w:jc w:val="both"/>
      </w:pPr>
      <w:r>
        <w:t>в) российская кредитная организация не находится в процессе реорганизации, ликвидации, банкротства;</w:t>
      </w:r>
    </w:p>
    <w:p w:rsidR="007323B5" w:rsidRDefault="007323B5">
      <w:pPr>
        <w:pStyle w:val="ConsPlusNormal"/>
        <w:spacing w:before="220"/>
        <w:ind w:firstLine="540"/>
        <w:jc w:val="both"/>
      </w:pPr>
      <w:r>
        <w:t>г) российская кредитная организация не является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7323B5" w:rsidRDefault="007323B5">
      <w:pPr>
        <w:pStyle w:val="ConsPlusNormal"/>
        <w:spacing w:before="220"/>
        <w:ind w:firstLine="540"/>
        <w:jc w:val="both"/>
      </w:pPr>
      <w:bookmarkStart w:id="7" w:name="P71"/>
      <w:bookmarkEnd w:id="7"/>
      <w:r>
        <w:t xml:space="preserve">д) российская кредитная организация не получает средства из федерального бюджета в соответствии с иными нормативными правовыми актами на финансовое обеспечение и (или) возмещение затрат, указанных в </w:t>
      </w:r>
      <w:hyperlink w:anchor="P36" w:history="1">
        <w:r>
          <w:rPr>
            <w:color w:val="0000FF"/>
          </w:rPr>
          <w:t>пункте 1</w:t>
        </w:r>
      </w:hyperlink>
      <w:r>
        <w:t xml:space="preserve"> настоящих Правил.</w:t>
      </w:r>
    </w:p>
    <w:p w:rsidR="007323B5" w:rsidRDefault="007323B5">
      <w:pPr>
        <w:pStyle w:val="ConsPlusNormal"/>
        <w:spacing w:before="220"/>
        <w:ind w:firstLine="540"/>
        <w:jc w:val="both"/>
      </w:pPr>
      <w:bookmarkStart w:id="8" w:name="P72"/>
      <w:bookmarkEnd w:id="8"/>
      <w:r>
        <w:t>9. Для заключения договора о предоставлении субсидии российская кредитная организация представляет в Министерство промышленности и торговли Российской Федерации заявление о заключении договора о предоставлении субсидии в произвольной форме, подписанное руководителем российской кредитной организации, в котором указывается планируемый объем льготных кредитов, выданных на приобретение техники, с приложением следующих документов:</w:t>
      </w:r>
    </w:p>
    <w:p w:rsidR="007323B5" w:rsidRDefault="007323B5">
      <w:pPr>
        <w:pStyle w:val="ConsPlusNormal"/>
        <w:spacing w:before="220"/>
        <w:ind w:firstLine="540"/>
        <w:jc w:val="both"/>
      </w:pPr>
      <w:r>
        <w:t xml:space="preserve">а) справка, подписанная руководителем и главным бухгалтером российской кредитной организации (при наличии), с указанием банковских реквизитов и расчетных счетов организации, </w:t>
      </w:r>
      <w:r>
        <w:lastRenderedPageBreak/>
        <w:t>на которые перечисляется субсидия;</w:t>
      </w:r>
    </w:p>
    <w:p w:rsidR="007323B5" w:rsidRDefault="007323B5">
      <w:pPr>
        <w:pStyle w:val="ConsPlusNormal"/>
        <w:spacing w:before="220"/>
        <w:ind w:firstLine="540"/>
        <w:jc w:val="both"/>
      </w:pPr>
      <w:r>
        <w:t xml:space="preserve">б) справка налогового органа, подтверждающая соответствие российской кредитной организации требованиям, предусмотренным </w:t>
      </w:r>
      <w:hyperlink w:anchor="P67" w:history="1">
        <w:r>
          <w:rPr>
            <w:color w:val="0000FF"/>
          </w:rPr>
          <w:t>подпунктом "а" пункта 8</w:t>
        </w:r>
      </w:hyperlink>
      <w:r>
        <w:t xml:space="preserve"> настоящих Правил (в случае непредставления организацией такого документа Министерство промышленности и торговли Российской Федерации запрашивает его самостоятельно);</w:t>
      </w:r>
    </w:p>
    <w:p w:rsidR="007323B5" w:rsidRDefault="007323B5">
      <w:pPr>
        <w:pStyle w:val="ConsPlusNormal"/>
        <w:spacing w:before="220"/>
        <w:ind w:firstLine="540"/>
        <w:jc w:val="both"/>
      </w:pPr>
      <w:r>
        <w:t xml:space="preserve">в) справка, подписанная руководителем и главным бухгалтером российской кредитной организации (при наличии), подтверждающая соответствие ее требованиям, предусмотренным </w:t>
      </w:r>
      <w:hyperlink w:anchor="P68" w:history="1">
        <w:r>
          <w:rPr>
            <w:color w:val="0000FF"/>
          </w:rPr>
          <w:t>подпунктами "б"</w:t>
        </w:r>
      </w:hyperlink>
      <w:r>
        <w:t xml:space="preserve"> - </w:t>
      </w:r>
      <w:hyperlink w:anchor="P71" w:history="1">
        <w:r>
          <w:rPr>
            <w:color w:val="0000FF"/>
          </w:rPr>
          <w:t>"д" пункта 8</w:t>
        </w:r>
      </w:hyperlink>
      <w:r>
        <w:t xml:space="preserve"> настоящих Правил.</w:t>
      </w:r>
    </w:p>
    <w:p w:rsidR="007323B5" w:rsidRDefault="007323B5">
      <w:pPr>
        <w:pStyle w:val="ConsPlusNormal"/>
        <w:spacing w:before="220"/>
        <w:ind w:firstLine="540"/>
        <w:jc w:val="both"/>
      </w:pPr>
      <w:r>
        <w:t>10. Министерство промышленности и торговли Российской Федерации:</w:t>
      </w:r>
    </w:p>
    <w:p w:rsidR="007323B5" w:rsidRDefault="007323B5">
      <w:pPr>
        <w:pStyle w:val="ConsPlusNormal"/>
        <w:spacing w:before="220"/>
        <w:ind w:firstLine="540"/>
        <w:jc w:val="both"/>
      </w:pPr>
      <w:r>
        <w:t xml:space="preserve">а) регистрирует в порядке поступления заявление о заключении договора о предоставлении субсидии и документы, представленные в соответствии с </w:t>
      </w:r>
      <w:hyperlink w:anchor="P72" w:history="1">
        <w:r>
          <w:rPr>
            <w:color w:val="0000FF"/>
          </w:rPr>
          <w:t>пунктом 9</w:t>
        </w:r>
      </w:hyperlink>
      <w:r>
        <w:t xml:space="preserve"> настоящих Правил;</w:t>
      </w:r>
    </w:p>
    <w:p w:rsidR="007323B5" w:rsidRDefault="007323B5">
      <w:pPr>
        <w:pStyle w:val="ConsPlusNormal"/>
        <w:spacing w:before="220"/>
        <w:ind w:firstLine="540"/>
        <w:jc w:val="both"/>
      </w:pPr>
      <w:r>
        <w:t xml:space="preserve">б) проверяет в течение 20 рабочих дней со дня поступления указанных заявления и документов полноту и достоверность содержащихся в них сведений и заключает с российской кредитной организацией договор о предоставлении субсидии либо отказывает (в письменной форме) в его заключении (в случае несоответствия представленных документов положениям </w:t>
      </w:r>
      <w:hyperlink w:anchor="P72" w:history="1">
        <w:r>
          <w:rPr>
            <w:color w:val="0000FF"/>
          </w:rPr>
          <w:t>пункта 9</w:t>
        </w:r>
      </w:hyperlink>
      <w:r>
        <w:t xml:space="preserve"> настоящих Правил, непредставления (представления не в полном объеме) указанных документов и наличия в них недостоверных сведений).</w:t>
      </w:r>
    </w:p>
    <w:p w:rsidR="007323B5" w:rsidRDefault="007323B5">
      <w:pPr>
        <w:pStyle w:val="ConsPlusNormal"/>
        <w:spacing w:before="220"/>
        <w:ind w:firstLine="540"/>
        <w:jc w:val="both"/>
      </w:pPr>
      <w:bookmarkStart w:id="9" w:name="P79"/>
      <w:bookmarkEnd w:id="9"/>
      <w:r>
        <w:t xml:space="preserve">11. Для получения субсидии российская кредитная организация представляет в Министерство промышленности и торговли Российской Федерации не позднее 10-го числа каждого месяца заявление о предоставлении субсидии в произвольной форме, подписанное руководителем российской кредитной организации, и расчет размера субсидии по форме согласно </w:t>
      </w:r>
      <w:hyperlink w:anchor="P113" w:history="1">
        <w:r>
          <w:rPr>
            <w:color w:val="0000FF"/>
          </w:rPr>
          <w:t>приложениям N 1</w:t>
        </w:r>
      </w:hyperlink>
      <w:r>
        <w:t xml:space="preserve"> и (или) </w:t>
      </w:r>
      <w:hyperlink w:anchor="P225" w:history="1">
        <w:r>
          <w:rPr>
            <w:color w:val="0000FF"/>
          </w:rPr>
          <w:t>N 2</w:t>
        </w:r>
      </w:hyperlink>
      <w:r>
        <w:t>.</w:t>
      </w:r>
    </w:p>
    <w:p w:rsidR="007323B5" w:rsidRDefault="007323B5">
      <w:pPr>
        <w:pStyle w:val="ConsPlusNormal"/>
        <w:spacing w:before="220"/>
        <w:ind w:firstLine="540"/>
        <w:jc w:val="both"/>
      </w:pPr>
      <w:r>
        <w:t>12. Министерство промышленности и торговли Российской Федерации:</w:t>
      </w:r>
    </w:p>
    <w:p w:rsidR="007323B5" w:rsidRDefault="007323B5">
      <w:pPr>
        <w:pStyle w:val="ConsPlusNormal"/>
        <w:spacing w:before="220"/>
        <w:ind w:firstLine="540"/>
        <w:jc w:val="both"/>
      </w:pPr>
      <w:r>
        <w:t xml:space="preserve">а) регистрирует в порядке поступления документы, указанные в </w:t>
      </w:r>
      <w:hyperlink w:anchor="P79" w:history="1">
        <w:r>
          <w:rPr>
            <w:color w:val="0000FF"/>
          </w:rPr>
          <w:t>пункте 11</w:t>
        </w:r>
      </w:hyperlink>
      <w:r>
        <w:t xml:space="preserve"> настоящих Правил;</w:t>
      </w:r>
    </w:p>
    <w:p w:rsidR="007323B5" w:rsidRDefault="007323B5">
      <w:pPr>
        <w:pStyle w:val="ConsPlusNormal"/>
        <w:spacing w:before="220"/>
        <w:ind w:firstLine="540"/>
        <w:jc w:val="both"/>
      </w:pPr>
      <w:r>
        <w:t>б) проверяет в течение 15 рабочих дней со дня поступления документов полноту и достоверность содержащихся в них сведений и принимает решение о предоставлении субсидии либо об отказе в предоставлении субсидии;</w:t>
      </w:r>
    </w:p>
    <w:p w:rsidR="007323B5" w:rsidRDefault="007323B5">
      <w:pPr>
        <w:pStyle w:val="ConsPlusNormal"/>
        <w:spacing w:before="220"/>
        <w:ind w:firstLine="540"/>
        <w:jc w:val="both"/>
      </w:pPr>
      <w:r>
        <w:t>в) ведет реестр получателей субсидии с указанием сроков действия кредитных договоров, валюты кредита, выданного на приобретение техники, процентных ставок по ним, остатка ссудной задолженности на конец отчетного периода.</w:t>
      </w:r>
    </w:p>
    <w:p w:rsidR="007323B5" w:rsidRDefault="007323B5">
      <w:pPr>
        <w:pStyle w:val="ConsPlusNormal"/>
        <w:spacing w:before="220"/>
        <w:ind w:firstLine="540"/>
        <w:jc w:val="both"/>
      </w:pPr>
      <w:r>
        <w:t>13. В случае принятия решения о предоставлении субсидии Министерство промышленности и торговли Российской Федерации в течение 10 рабочих дней со дня принятия указанного решения обеспечивает в установленном порядке перечисление субсидии на счет российской кредитной организации.</w:t>
      </w:r>
    </w:p>
    <w:p w:rsidR="007323B5" w:rsidRDefault="007323B5">
      <w:pPr>
        <w:pStyle w:val="ConsPlusNormal"/>
        <w:spacing w:before="220"/>
        <w:ind w:firstLine="540"/>
        <w:jc w:val="both"/>
      </w:pPr>
      <w:r>
        <w:t xml:space="preserve">14. В случае принятия решения об отказе в предоставлении субсидии Министерство промышленности и торговли Российской Федерации в течение 10 рабочих дней со дня принятия указанного решения возвращает заявление о предоставлении субсидии и документы, представленные в соответствии с </w:t>
      </w:r>
      <w:hyperlink w:anchor="P79" w:history="1">
        <w:r>
          <w:rPr>
            <w:color w:val="0000FF"/>
          </w:rPr>
          <w:t>пунктом 11</w:t>
        </w:r>
      </w:hyperlink>
      <w:r>
        <w:t xml:space="preserve"> настоящих Правил, российской кредитной организации с уведомлением, в котором указываются основания принятого решения.</w:t>
      </w:r>
    </w:p>
    <w:p w:rsidR="007323B5" w:rsidRDefault="007323B5">
      <w:pPr>
        <w:pStyle w:val="ConsPlusNormal"/>
        <w:spacing w:before="220"/>
        <w:ind w:firstLine="540"/>
        <w:jc w:val="both"/>
      </w:pPr>
      <w:r>
        <w:t>15. Основанием для отказа российской кредитной организации в предоставлении субсидии является:</w:t>
      </w:r>
    </w:p>
    <w:p w:rsidR="007323B5" w:rsidRDefault="007323B5">
      <w:pPr>
        <w:pStyle w:val="ConsPlusNormal"/>
        <w:spacing w:before="220"/>
        <w:ind w:firstLine="540"/>
        <w:jc w:val="both"/>
      </w:pPr>
      <w:r>
        <w:t xml:space="preserve">а) несоответствие документов, представленных в соответствии с </w:t>
      </w:r>
      <w:hyperlink w:anchor="P79" w:history="1">
        <w:r>
          <w:rPr>
            <w:color w:val="0000FF"/>
          </w:rPr>
          <w:t>пунктом 11</w:t>
        </w:r>
      </w:hyperlink>
      <w:r>
        <w:t xml:space="preserve"> настоящих </w:t>
      </w:r>
      <w:r>
        <w:lastRenderedPageBreak/>
        <w:t>Правил, требованиям, установленным настоящими Правилами и договором о предоставлении субсидии, недостоверность представленной информации или непредставление (представление не в полном объеме) указанных документов;</w:t>
      </w:r>
    </w:p>
    <w:p w:rsidR="007323B5" w:rsidRDefault="007323B5">
      <w:pPr>
        <w:pStyle w:val="ConsPlusNormal"/>
        <w:spacing w:before="220"/>
        <w:ind w:firstLine="540"/>
        <w:jc w:val="both"/>
      </w:pPr>
      <w:r>
        <w:t xml:space="preserve">б) наличие у российской кредитной организации просроченной задолженности по денежным обязательствам перед Российской Федерацией, определенным в </w:t>
      </w:r>
      <w:hyperlink r:id="rId8" w:history="1">
        <w:r>
          <w:rPr>
            <w:color w:val="0000FF"/>
          </w:rPr>
          <w:t>статье 93.4</w:t>
        </w:r>
      </w:hyperlink>
      <w:r>
        <w:t xml:space="preserve"> Бюджетного кодекса Российской Федерации;</w:t>
      </w:r>
    </w:p>
    <w:p w:rsidR="007323B5" w:rsidRDefault="007323B5">
      <w:pPr>
        <w:pStyle w:val="ConsPlusNormal"/>
        <w:spacing w:before="220"/>
        <w:ind w:firstLine="540"/>
        <w:jc w:val="both"/>
      </w:pPr>
      <w:r>
        <w:t xml:space="preserve">в) недостаток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доведенных в установленном порядке до Министерства промышленности и торговли Российской Федерации как получателя средств федерального бюджета на цели, указанные в </w:t>
      </w:r>
      <w:hyperlink w:anchor="P36" w:history="1">
        <w:r>
          <w:rPr>
            <w:color w:val="0000FF"/>
          </w:rPr>
          <w:t>пункте 1</w:t>
        </w:r>
      </w:hyperlink>
      <w:r>
        <w:t xml:space="preserve"> настоящих Правил.</w:t>
      </w:r>
    </w:p>
    <w:p w:rsidR="007323B5" w:rsidRDefault="007323B5">
      <w:pPr>
        <w:pStyle w:val="ConsPlusNormal"/>
        <w:spacing w:before="220"/>
        <w:ind w:firstLine="540"/>
        <w:jc w:val="both"/>
      </w:pPr>
      <w:bookmarkStart w:id="10" w:name="P90"/>
      <w:bookmarkEnd w:id="10"/>
      <w:r>
        <w:t>16. Оценка результативности предоставления субсидии осуществляется по итогам полного календарного года.</w:t>
      </w:r>
    </w:p>
    <w:p w:rsidR="007323B5" w:rsidRDefault="007323B5">
      <w:pPr>
        <w:pStyle w:val="ConsPlusNormal"/>
        <w:spacing w:before="220"/>
        <w:ind w:firstLine="540"/>
        <w:jc w:val="both"/>
      </w:pPr>
      <w:r>
        <w:t>Показателем результативности предоставления субсидии является достижение планового объема льготных кредитов, выданных на приобретение техники, установленного договором о предоставлении субсидии.</w:t>
      </w:r>
    </w:p>
    <w:p w:rsidR="007323B5" w:rsidRDefault="007323B5">
      <w:pPr>
        <w:pStyle w:val="ConsPlusNormal"/>
        <w:spacing w:before="220"/>
        <w:ind w:firstLine="540"/>
        <w:jc w:val="both"/>
      </w:pPr>
      <w:r>
        <w:t>17. Министерство промышленности и торговли Российской Федерации и органы государственного финансового контроля осуществляют обязательные проверки соблюдения российскими кредитными организациями порядка, целей и условий предоставления субсидий.</w:t>
      </w:r>
    </w:p>
    <w:p w:rsidR="007323B5" w:rsidRDefault="007323B5">
      <w:pPr>
        <w:pStyle w:val="ConsPlusNormal"/>
        <w:spacing w:before="220"/>
        <w:ind w:firstLine="540"/>
        <w:jc w:val="both"/>
      </w:pPr>
      <w:r>
        <w:t xml:space="preserve">18. В случае установления по итогам проверок, проведенных Министерством промышленности и торговли Российской Федерации и (или) органом государственного финансового контроля, факта нарушения российской кредитной организацией порядка, целей и условий, установленных при предоставлении субсидий, а также </w:t>
      </w:r>
      <w:proofErr w:type="spellStart"/>
      <w:r>
        <w:t>недостижения</w:t>
      </w:r>
      <w:proofErr w:type="spellEnd"/>
      <w:r>
        <w:t xml:space="preserve"> значения показателя результативности предоставления субсидии соответствующие средства подлежат возврату в доход федерального бюджета в порядке, установленном законодательством Российской Федерации, в течение 10 рабочих дней со дня получения российской кредитной организацией соответствующего требования от Министерства промышленности и торговли Российской Федерации и (или) органа государственного финансового контроля.</w:t>
      </w:r>
    </w:p>
    <w:p w:rsidR="007323B5" w:rsidRDefault="007323B5">
      <w:pPr>
        <w:pStyle w:val="ConsPlusNormal"/>
        <w:jc w:val="both"/>
      </w:pPr>
    </w:p>
    <w:p w:rsidR="007323B5" w:rsidRDefault="007323B5">
      <w:pPr>
        <w:pStyle w:val="ConsPlusNormal"/>
        <w:jc w:val="both"/>
      </w:pPr>
    </w:p>
    <w:p w:rsidR="007323B5" w:rsidRDefault="007323B5">
      <w:pPr>
        <w:pStyle w:val="ConsPlusNormal"/>
        <w:jc w:val="both"/>
      </w:pPr>
    </w:p>
    <w:p w:rsidR="007323B5" w:rsidRDefault="007323B5">
      <w:pPr>
        <w:pStyle w:val="ConsPlusNormal"/>
        <w:jc w:val="both"/>
      </w:pPr>
    </w:p>
    <w:p w:rsidR="007323B5" w:rsidRDefault="007323B5">
      <w:pPr>
        <w:pStyle w:val="ConsPlusNormal"/>
        <w:jc w:val="both"/>
      </w:pPr>
    </w:p>
    <w:p w:rsidR="007323B5" w:rsidRDefault="007323B5">
      <w:pPr>
        <w:sectPr w:rsidR="007323B5" w:rsidSect="00ED4957">
          <w:pgSz w:w="11906" w:h="16838"/>
          <w:pgMar w:top="1134" w:right="850" w:bottom="1134" w:left="1701" w:header="708" w:footer="708" w:gutter="0"/>
          <w:cols w:space="708"/>
          <w:docGrid w:linePitch="360"/>
        </w:sectPr>
      </w:pPr>
    </w:p>
    <w:p w:rsidR="007323B5" w:rsidRDefault="007323B5">
      <w:pPr>
        <w:pStyle w:val="ConsPlusNormal"/>
        <w:jc w:val="right"/>
        <w:outlineLvl w:val="1"/>
      </w:pPr>
      <w:r>
        <w:lastRenderedPageBreak/>
        <w:t>Приложение N 1</w:t>
      </w:r>
    </w:p>
    <w:p w:rsidR="007323B5" w:rsidRDefault="007323B5">
      <w:pPr>
        <w:pStyle w:val="ConsPlusNormal"/>
        <w:jc w:val="right"/>
      </w:pPr>
      <w:r>
        <w:t>к Правилам предоставления</w:t>
      </w:r>
    </w:p>
    <w:p w:rsidR="007323B5" w:rsidRDefault="007323B5">
      <w:pPr>
        <w:pStyle w:val="ConsPlusNormal"/>
        <w:jc w:val="right"/>
      </w:pPr>
      <w:r>
        <w:t>субсидий российским</w:t>
      </w:r>
    </w:p>
    <w:p w:rsidR="007323B5" w:rsidRDefault="007323B5">
      <w:pPr>
        <w:pStyle w:val="ConsPlusNormal"/>
        <w:jc w:val="right"/>
      </w:pPr>
      <w:r>
        <w:t>кредитным организациям</w:t>
      </w:r>
    </w:p>
    <w:p w:rsidR="007323B5" w:rsidRDefault="007323B5">
      <w:pPr>
        <w:pStyle w:val="ConsPlusNormal"/>
        <w:jc w:val="right"/>
      </w:pPr>
      <w:r>
        <w:t>на возмещение выпадающих доходов</w:t>
      </w:r>
    </w:p>
    <w:p w:rsidR="007323B5" w:rsidRDefault="007323B5">
      <w:pPr>
        <w:pStyle w:val="ConsPlusNormal"/>
        <w:jc w:val="right"/>
      </w:pPr>
      <w:r>
        <w:t>по кредитам, выданным</w:t>
      </w:r>
    </w:p>
    <w:p w:rsidR="007323B5" w:rsidRDefault="007323B5">
      <w:pPr>
        <w:pStyle w:val="ConsPlusNormal"/>
        <w:jc w:val="right"/>
      </w:pPr>
      <w:r>
        <w:t>на приобретение сельскохозяйственной,</w:t>
      </w:r>
    </w:p>
    <w:p w:rsidR="007323B5" w:rsidRDefault="007323B5">
      <w:pPr>
        <w:pStyle w:val="ConsPlusNormal"/>
        <w:jc w:val="right"/>
      </w:pPr>
      <w:r>
        <w:t>строительно-дорожной</w:t>
      </w:r>
    </w:p>
    <w:p w:rsidR="007323B5" w:rsidRDefault="007323B5">
      <w:pPr>
        <w:pStyle w:val="ConsPlusNormal"/>
        <w:jc w:val="right"/>
      </w:pPr>
      <w:r>
        <w:t>и коммунальной техники,</w:t>
      </w:r>
    </w:p>
    <w:p w:rsidR="007323B5" w:rsidRDefault="007323B5">
      <w:pPr>
        <w:pStyle w:val="ConsPlusNormal"/>
        <w:jc w:val="right"/>
      </w:pPr>
      <w:r>
        <w:t>а также оборудования для пищевой</w:t>
      </w:r>
    </w:p>
    <w:p w:rsidR="007323B5" w:rsidRDefault="007323B5">
      <w:pPr>
        <w:pStyle w:val="ConsPlusNormal"/>
        <w:jc w:val="right"/>
      </w:pPr>
      <w:r>
        <w:t>и перерабатывающей промышленности</w:t>
      </w:r>
    </w:p>
    <w:p w:rsidR="007323B5" w:rsidRDefault="007323B5">
      <w:pPr>
        <w:pStyle w:val="ConsPlusNormal"/>
        <w:jc w:val="both"/>
      </w:pPr>
    </w:p>
    <w:p w:rsidR="007323B5" w:rsidRDefault="007323B5">
      <w:pPr>
        <w:pStyle w:val="ConsPlusNormal"/>
        <w:jc w:val="right"/>
      </w:pPr>
      <w:r>
        <w:t>(форма)</w:t>
      </w:r>
    </w:p>
    <w:p w:rsidR="007323B5" w:rsidRDefault="007323B5">
      <w:pPr>
        <w:pStyle w:val="ConsPlusNormal"/>
        <w:jc w:val="both"/>
      </w:pPr>
    </w:p>
    <w:p w:rsidR="007323B5" w:rsidRDefault="007323B5">
      <w:pPr>
        <w:pStyle w:val="ConsPlusNonformat"/>
        <w:jc w:val="both"/>
      </w:pPr>
      <w:bookmarkStart w:id="11" w:name="P113"/>
      <w:bookmarkEnd w:id="11"/>
      <w:r>
        <w:t xml:space="preserve">                                  РАСЧЕТ</w:t>
      </w:r>
    </w:p>
    <w:p w:rsidR="007323B5" w:rsidRDefault="007323B5">
      <w:pPr>
        <w:pStyle w:val="ConsPlusNonformat"/>
        <w:jc w:val="both"/>
      </w:pPr>
      <w:r>
        <w:t xml:space="preserve">          размера субсидии ______________________________________</w:t>
      </w:r>
    </w:p>
    <w:p w:rsidR="007323B5" w:rsidRDefault="007323B5">
      <w:pPr>
        <w:pStyle w:val="ConsPlusNonformat"/>
        <w:jc w:val="both"/>
      </w:pPr>
      <w:r>
        <w:t xml:space="preserve">                            (наименование кредитной организации)</w:t>
      </w:r>
    </w:p>
    <w:p w:rsidR="007323B5" w:rsidRDefault="007323B5">
      <w:pPr>
        <w:pStyle w:val="ConsPlusNonformat"/>
        <w:jc w:val="both"/>
      </w:pPr>
      <w:r>
        <w:t xml:space="preserve">          на возмещение выпадающих доходов по кредитам, выданным</w:t>
      </w:r>
    </w:p>
    <w:p w:rsidR="007323B5" w:rsidRDefault="007323B5">
      <w:pPr>
        <w:pStyle w:val="ConsPlusNonformat"/>
        <w:jc w:val="both"/>
      </w:pPr>
      <w:r>
        <w:t xml:space="preserve">        на приобретение сельскохозяйственной, строительно-дорожной</w:t>
      </w:r>
    </w:p>
    <w:p w:rsidR="007323B5" w:rsidRDefault="007323B5">
      <w:pPr>
        <w:pStyle w:val="ConsPlusNonformat"/>
        <w:jc w:val="both"/>
      </w:pPr>
      <w:r>
        <w:t xml:space="preserve">         и коммунальной техники, а также оборудования для пищевой</w:t>
      </w:r>
    </w:p>
    <w:p w:rsidR="007323B5" w:rsidRDefault="007323B5">
      <w:pPr>
        <w:pStyle w:val="ConsPlusNonformat"/>
        <w:jc w:val="both"/>
      </w:pPr>
      <w:r>
        <w:t xml:space="preserve">                     и перерабатывающей промышленности</w:t>
      </w:r>
    </w:p>
    <w:p w:rsidR="007323B5" w:rsidRDefault="007323B5">
      <w:pPr>
        <w:pStyle w:val="ConsPlusNonformat"/>
        <w:jc w:val="both"/>
      </w:pPr>
    </w:p>
    <w:p w:rsidR="007323B5" w:rsidRDefault="007323B5">
      <w:pPr>
        <w:pStyle w:val="ConsPlusNonformat"/>
        <w:jc w:val="both"/>
      </w:pPr>
      <w:r>
        <w:t xml:space="preserve">    Отчетный период _______________________________________________________</w:t>
      </w:r>
    </w:p>
    <w:p w:rsidR="007323B5" w:rsidRDefault="007323B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989"/>
        <w:gridCol w:w="830"/>
        <w:gridCol w:w="850"/>
        <w:gridCol w:w="1258"/>
        <w:gridCol w:w="926"/>
        <w:gridCol w:w="926"/>
        <w:gridCol w:w="869"/>
        <w:gridCol w:w="1133"/>
        <w:gridCol w:w="1022"/>
        <w:gridCol w:w="1134"/>
        <w:gridCol w:w="1304"/>
        <w:gridCol w:w="979"/>
        <w:gridCol w:w="1077"/>
        <w:gridCol w:w="1166"/>
        <w:gridCol w:w="1176"/>
      </w:tblGrid>
      <w:tr w:rsidR="007323B5">
        <w:tc>
          <w:tcPr>
            <w:tcW w:w="454" w:type="dxa"/>
          </w:tcPr>
          <w:p w:rsidR="007323B5" w:rsidRDefault="007323B5">
            <w:pPr>
              <w:pStyle w:val="ConsPlusNormal"/>
              <w:jc w:val="center"/>
            </w:pPr>
            <w:r>
              <w:t>N</w:t>
            </w:r>
          </w:p>
        </w:tc>
        <w:tc>
          <w:tcPr>
            <w:tcW w:w="989" w:type="dxa"/>
          </w:tcPr>
          <w:p w:rsidR="007323B5" w:rsidRDefault="007323B5">
            <w:pPr>
              <w:pStyle w:val="ConsPlusNormal"/>
              <w:jc w:val="center"/>
            </w:pPr>
            <w:r>
              <w:t>Номер кредитного договора</w:t>
            </w:r>
          </w:p>
        </w:tc>
        <w:tc>
          <w:tcPr>
            <w:tcW w:w="830" w:type="dxa"/>
          </w:tcPr>
          <w:p w:rsidR="007323B5" w:rsidRDefault="007323B5">
            <w:pPr>
              <w:pStyle w:val="ConsPlusNormal"/>
              <w:jc w:val="center"/>
            </w:pPr>
            <w:r>
              <w:t>Дата выдачи кредита</w:t>
            </w:r>
          </w:p>
        </w:tc>
        <w:tc>
          <w:tcPr>
            <w:tcW w:w="850" w:type="dxa"/>
          </w:tcPr>
          <w:p w:rsidR="007323B5" w:rsidRDefault="007323B5">
            <w:pPr>
              <w:pStyle w:val="ConsPlusNormal"/>
              <w:jc w:val="center"/>
            </w:pPr>
            <w:r>
              <w:t>Дата окончания кредита</w:t>
            </w:r>
          </w:p>
        </w:tc>
        <w:tc>
          <w:tcPr>
            <w:tcW w:w="1258" w:type="dxa"/>
          </w:tcPr>
          <w:p w:rsidR="007323B5" w:rsidRDefault="007323B5">
            <w:pPr>
              <w:pStyle w:val="ConsPlusNormal"/>
              <w:jc w:val="center"/>
            </w:pPr>
            <w:r>
              <w:t>Наименование, модель и модификация техники</w:t>
            </w:r>
          </w:p>
        </w:tc>
        <w:tc>
          <w:tcPr>
            <w:tcW w:w="926" w:type="dxa"/>
          </w:tcPr>
          <w:p w:rsidR="007323B5" w:rsidRDefault="007323B5">
            <w:pPr>
              <w:pStyle w:val="ConsPlusNormal"/>
              <w:jc w:val="center"/>
            </w:pPr>
            <w:r>
              <w:t>Год выпуска техники в обращение</w:t>
            </w:r>
          </w:p>
        </w:tc>
        <w:tc>
          <w:tcPr>
            <w:tcW w:w="926" w:type="dxa"/>
          </w:tcPr>
          <w:p w:rsidR="007323B5" w:rsidRDefault="007323B5">
            <w:pPr>
              <w:pStyle w:val="ConsPlusNormal"/>
              <w:jc w:val="center"/>
            </w:pPr>
            <w:r>
              <w:t>Стоимость техники (рублей, без учета НДС)</w:t>
            </w:r>
          </w:p>
        </w:tc>
        <w:tc>
          <w:tcPr>
            <w:tcW w:w="869" w:type="dxa"/>
          </w:tcPr>
          <w:p w:rsidR="007323B5" w:rsidRDefault="007323B5">
            <w:pPr>
              <w:pStyle w:val="ConsPlusNormal"/>
              <w:jc w:val="center"/>
            </w:pPr>
            <w:r>
              <w:t>Сумма кредита (рублей)</w:t>
            </w:r>
          </w:p>
        </w:tc>
        <w:tc>
          <w:tcPr>
            <w:tcW w:w="1133" w:type="dxa"/>
          </w:tcPr>
          <w:p w:rsidR="007323B5" w:rsidRDefault="007323B5">
            <w:pPr>
              <w:pStyle w:val="ConsPlusNormal"/>
              <w:jc w:val="center"/>
            </w:pPr>
            <w:r>
              <w:t>Размер первоначального взноса (процентов)</w:t>
            </w:r>
          </w:p>
        </w:tc>
        <w:tc>
          <w:tcPr>
            <w:tcW w:w="1022" w:type="dxa"/>
          </w:tcPr>
          <w:p w:rsidR="007323B5" w:rsidRDefault="007323B5">
            <w:pPr>
              <w:pStyle w:val="ConsPlusNormal"/>
              <w:jc w:val="center"/>
            </w:pPr>
            <w:r>
              <w:t>Ставка кредитной организации (процентов)</w:t>
            </w:r>
          </w:p>
        </w:tc>
        <w:tc>
          <w:tcPr>
            <w:tcW w:w="1134" w:type="dxa"/>
          </w:tcPr>
          <w:p w:rsidR="007323B5" w:rsidRDefault="007323B5">
            <w:pPr>
              <w:pStyle w:val="ConsPlusNormal"/>
              <w:jc w:val="center"/>
            </w:pPr>
            <w:r>
              <w:t>Ставка по кредитному договору (процентов)</w:t>
            </w:r>
          </w:p>
        </w:tc>
        <w:tc>
          <w:tcPr>
            <w:tcW w:w="1304" w:type="dxa"/>
          </w:tcPr>
          <w:p w:rsidR="007323B5" w:rsidRDefault="007323B5">
            <w:pPr>
              <w:pStyle w:val="ConsPlusNormal"/>
              <w:jc w:val="center"/>
            </w:pPr>
            <w:r>
              <w:t>Разница между ставкой кредитной организации и ставкой по кредитному договору (</w:t>
            </w:r>
            <w:hyperlink w:anchor="P148" w:history="1">
              <w:r>
                <w:rPr>
                  <w:color w:val="0000FF"/>
                </w:rPr>
                <w:t>гр. 10</w:t>
              </w:r>
            </w:hyperlink>
            <w:r>
              <w:t xml:space="preserve"> - </w:t>
            </w:r>
            <w:hyperlink w:anchor="P149" w:history="1">
              <w:r>
                <w:rPr>
                  <w:color w:val="0000FF"/>
                </w:rPr>
                <w:t>гр. 11</w:t>
              </w:r>
            </w:hyperlink>
            <w:r>
              <w:t>)</w:t>
            </w:r>
          </w:p>
        </w:tc>
        <w:tc>
          <w:tcPr>
            <w:tcW w:w="979" w:type="dxa"/>
          </w:tcPr>
          <w:p w:rsidR="007323B5" w:rsidRDefault="007323B5">
            <w:pPr>
              <w:pStyle w:val="ConsPlusNormal"/>
              <w:jc w:val="center"/>
            </w:pPr>
            <w:r>
              <w:t>Базовый индикатор на момент заключения кредитного договора (процент</w:t>
            </w:r>
            <w:r>
              <w:lastRenderedPageBreak/>
              <w:t>ов)</w:t>
            </w:r>
          </w:p>
        </w:tc>
        <w:tc>
          <w:tcPr>
            <w:tcW w:w="1077" w:type="dxa"/>
          </w:tcPr>
          <w:p w:rsidR="007323B5" w:rsidRDefault="007323B5">
            <w:pPr>
              <w:pStyle w:val="ConsPlusNormal"/>
              <w:jc w:val="center"/>
            </w:pPr>
            <w:r>
              <w:lastRenderedPageBreak/>
              <w:t xml:space="preserve">Сумма процентов, рассчитанных исходя из ставки кредитной организации </w:t>
            </w:r>
            <w:r>
              <w:lastRenderedPageBreak/>
              <w:t>(рублей)</w:t>
            </w:r>
          </w:p>
        </w:tc>
        <w:tc>
          <w:tcPr>
            <w:tcW w:w="1166" w:type="dxa"/>
          </w:tcPr>
          <w:p w:rsidR="007323B5" w:rsidRDefault="007323B5">
            <w:pPr>
              <w:pStyle w:val="ConsPlusNormal"/>
              <w:jc w:val="center"/>
            </w:pPr>
            <w:r>
              <w:lastRenderedPageBreak/>
              <w:t>Сумма процентов, уплаченных исходя из ставки по кредитному договору (рублей)</w:t>
            </w:r>
          </w:p>
        </w:tc>
        <w:tc>
          <w:tcPr>
            <w:tcW w:w="1176" w:type="dxa"/>
          </w:tcPr>
          <w:p w:rsidR="007323B5" w:rsidRDefault="007323B5">
            <w:pPr>
              <w:pStyle w:val="ConsPlusNormal"/>
              <w:jc w:val="center"/>
            </w:pPr>
            <w:r>
              <w:t>Сумма выпадающих доходов, подлежащих компенсации (</w:t>
            </w:r>
            <w:hyperlink w:anchor="P152" w:history="1">
              <w:r>
                <w:rPr>
                  <w:color w:val="0000FF"/>
                </w:rPr>
                <w:t>гр. 14</w:t>
              </w:r>
            </w:hyperlink>
            <w:r>
              <w:t xml:space="preserve"> - </w:t>
            </w:r>
            <w:hyperlink w:anchor="P153" w:history="1">
              <w:r>
                <w:rPr>
                  <w:color w:val="0000FF"/>
                </w:rPr>
                <w:t>гр. 15</w:t>
              </w:r>
            </w:hyperlink>
            <w:r>
              <w:t>) (рублей)</w:t>
            </w:r>
          </w:p>
        </w:tc>
      </w:tr>
      <w:tr w:rsidR="007323B5">
        <w:tc>
          <w:tcPr>
            <w:tcW w:w="454" w:type="dxa"/>
          </w:tcPr>
          <w:p w:rsidR="007323B5" w:rsidRDefault="007323B5">
            <w:pPr>
              <w:pStyle w:val="ConsPlusNormal"/>
              <w:jc w:val="center"/>
            </w:pPr>
            <w:r>
              <w:lastRenderedPageBreak/>
              <w:t>1</w:t>
            </w:r>
          </w:p>
        </w:tc>
        <w:tc>
          <w:tcPr>
            <w:tcW w:w="989" w:type="dxa"/>
          </w:tcPr>
          <w:p w:rsidR="007323B5" w:rsidRDefault="007323B5">
            <w:pPr>
              <w:pStyle w:val="ConsPlusNormal"/>
              <w:jc w:val="center"/>
            </w:pPr>
            <w:r>
              <w:t>2</w:t>
            </w:r>
          </w:p>
        </w:tc>
        <w:tc>
          <w:tcPr>
            <w:tcW w:w="830" w:type="dxa"/>
          </w:tcPr>
          <w:p w:rsidR="007323B5" w:rsidRDefault="007323B5">
            <w:pPr>
              <w:pStyle w:val="ConsPlusNormal"/>
              <w:jc w:val="center"/>
            </w:pPr>
            <w:r>
              <w:t>3</w:t>
            </w:r>
          </w:p>
        </w:tc>
        <w:tc>
          <w:tcPr>
            <w:tcW w:w="850" w:type="dxa"/>
          </w:tcPr>
          <w:p w:rsidR="007323B5" w:rsidRDefault="007323B5">
            <w:pPr>
              <w:pStyle w:val="ConsPlusNormal"/>
              <w:jc w:val="center"/>
            </w:pPr>
            <w:r>
              <w:t>4</w:t>
            </w:r>
          </w:p>
        </w:tc>
        <w:tc>
          <w:tcPr>
            <w:tcW w:w="1258" w:type="dxa"/>
          </w:tcPr>
          <w:p w:rsidR="007323B5" w:rsidRDefault="007323B5">
            <w:pPr>
              <w:pStyle w:val="ConsPlusNormal"/>
              <w:jc w:val="center"/>
            </w:pPr>
            <w:r>
              <w:t>5</w:t>
            </w:r>
          </w:p>
        </w:tc>
        <w:tc>
          <w:tcPr>
            <w:tcW w:w="926" w:type="dxa"/>
          </w:tcPr>
          <w:p w:rsidR="007323B5" w:rsidRDefault="007323B5">
            <w:pPr>
              <w:pStyle w:val="ConsPlusNormal"/>
              <w:jc w:val="center"/>
            </w:pPr>
            <w:r>
              <w:t>6</w:t>
            </w:r>
          </w:p>
        </w:tc>
        <w:tc>
          <w:tcPr>
            <w:tcW w:w="926" w:type="dxa"/>
          </w:tcPr>
          <w:p w:rsidR="007323B5" w:rsidRDefault="007323B5">
            <w:pPr>
              <w:pStyle w:val="ConsPlusNormal"/>
              <w:jc w:val="center"/>
            </w:pPr>
            <w:r>
              <w:t>7</w:t>
            </w:r>
          </w:p>
        </w:tc>
        <w:tc>
          <w:tcPr>
            <w:tcW w:w="869" w:type="dxa"/>
          </w:tcPr>
          <w:p w:rsidR="007323B5" w:rsidRDefault="007323B5">
            <w:pPr>
              <w:pStyle w:val="ConsPlusNormal"/>
              <w:jc w:val="center"/>
            </w:pPr>
            <w:r>
              <w:t>8</w:t>
            </w:r>
          </w:p>
        </w:tc>
        <w:tc>
          <w:tcPr>
            <w:tcW w:w="1133" w:type="dxa"/>
          </w:tcPr>
          <w:p w:rsidR="007323B5" w:rsidRDefault="007323B5">
            <w:pPr>
              <w:pStyle w:val="ConsPlusNormal"/>
              <w:jc w:val="center"/>
            </w:pPr>
            <w:r>
              <w:t>9</w:t>
            </w:r>
          </w:p>
        </w:tc>
        <w:tc>
          <w:tcPr>
            <w:tcW w:w="1022" w:type="dxa"/>
          </w:tcPr>
          <w:p w:rsidR="007323B5" w:rsidRDefault="007323B5">
            <w:pPr>
              <w:pStyle w:val="ConsPlusNormal"/>
              <w:jc w:val="center"/>
            </w:pPr>
            <w:bookmarkStart w:id="12" w:name="P148"/>
            <w:bookmarkEnd w:id="12"/>
            <w:r>
              <w:t>10</w:t>
            </w:r>
          </w:p>
        </w:tc>
        <w:tc>
          <w:tcPr>
            <w:tcW w:w="1134" w:type="dxa"/>
          </w:tcPr>
          <w:p w:rsidR="007323B5" w:rsidRDefault="007323B5">
            <w:pPr>
              <w:pStyle w:val="ConsPlusNormal"/>
              <w:jc w:val="center"/>
            </w:pPr>
            <w:bookmarkStart w:id="13" w:name="P149"/>
            <w:bookmarkEnd w:id="13"/>
            <w:r>
              <w:t>11</w:t>
            </w:r>
          </w:p>
        </w:tc>
        <w:tc>
          <w:tcPr>
            <w:tcW w:w="1304" w:type="dxa"/>
          </w:tcPr>
          <w:p w:rsidR="007323B5" w:rsidRDefault="007323B5">
            <w:pPr>
              <w:pStyle w:val="ConsPlusNormal"/>
              <w:jc w:val="center"/>
            </w:pPr>
            <w:r>
              <w:t>12</w:t>
            </w:r>
          </w:p>
        </w:tc>
        <w:tc>
          <w:tcPr>
            <w:tcW w:w="979" w:type="dxa"/>
          </w:tcPr>
          <w:p w:rsidR="007323B5" w:rsidRDefault="007323B5">
            <w:pPr>
              <w:pStyle w:val="ConsPlusNormal"/>
              <w:jc w:val="center"/>
            </w:pPr>
            <w:r>
              <w:t>13</w:t>
            </w:r>
          </w:p>
        </w:tc>
        <w:tc>
          <w:tcPr>
            <w:tcW w:w="1077" w:type="dxa"/>
          </w:tcPr>
          <w:p w:rsidR="007323B5" w:rsidRDefault="007323B5">
            <w:pPr>
              <w:pStyle w:val="ConsPlusNormal"/>
              <w:jc w:val="center"/>
            </w:pPr>
            <w:bookmarkStart w:id="14" w:name="P152"/>
            <w:bookmarkEnd w:id="14"/>
            <w:r>
              <w:t>14</w:t>
            </w:r>
          </w:p>
        </w:tc>
        <w:tc>
          <w:tcPr>
            <w:tcW w:w="1166" w:type="dxa"/>
          </w:tcPr>
          <w:p w:rsidR="007323B5" w:rsidRDefault="007323B5">
            <w:pPr>
              <w:pStyle w:val="ConsPlusNormal"/>
              <w:jc w:val="center"/>
            </w:pPr>
            <w:bookmarkStart w:id="15" w:name="P153"/>
            <w:bookmarkEnd w:id="15"/>
            <w:r>
              <w:t>15</w:t>
            </w:r>
          </w:p>
        </w:tc>
        <w:tc>
          <w:tcPr>
            <w:tcW w:w="1176" w:type="dxa"/>
          </w:tcPr>
          <w:p w:rsidR="007323B5" w:rsidRDefault="007323B5">
            <w:pPr>
              <w:pStyle w:val="ConsPlusNormal"/>
              <w:jc w:val="center"/>
            </w:pPr>
            <w:r>
              <w:t>16</w:t>
            </w:r>
          </w:p>
        </w:tc>
      </w:tr>
      <w:tr w:rsidR="007323B5">
        <w:tc>
          <w:tcPr>
            <w:tcW w:w="454" w:type="dxa"/>
          </w:tcPr>
          <w:p w:rsidR="007323B5" w:rsidRDefault="007323B5">
            <w:pPr>
              <w:pStyle w:val="ConsPlusNormal"/>
            </w:pPr>
          </w:p>
        </w:tc>
        <w:tc>
          <w:tcPr>
            <w:tcW w:w="989" w:type="dxa"/>
          </w:tcPr>
          <w:p w:rsidR="007323B5" w:rsidRDefault="007323B5">
            <w:pPr>
              <w:pStyle w:val="ConsPlusNormal"/>
            </w:pPr>
          </w:p>
        </w:tc>
        <w:tc>
          <w:tcPr>
            <w:tcW w:w="830" w:type="dxa"/>
          </w:tcPr>
          <w:p w:rsidR="007323B5" w:rsidRDefault="007323B5">
            <w:pPr>
              <w:pStyle w:val="ConsPlusNormal"/>
            </w:pPr>
          </w:p>
        </w:tc>
        <w:tc>
          <w:tcPr>
            <w:tcW w:w="850" w:type="dxa"/>
          </w:tcPr>
          <w:p w:rsidR="007323B5" w:rsidRDefault="007323B5">
            <w:pPr>
              <w:pStyle w:val="ConsPlusNormal"/>
            </w:pPr>
          </w:p>
        </w:tc>
        <w:tc>
          <w:tcPr>
            <w:tcW w:w="1258" w:type="dxa"/>
          </w:tcPr>
          <w:p w:rsidR="007323B5" w:rsidRDefault="007323B5">
            <w:pPr>
              <w:pStyle w:val="ConsPlusNormal"/>
            </w:pPr>
          </w:p>
        </w:tc>
        <w:tc>
          <w:tcPr>
            <w:tcW w:w="926" w:type="dxa"/>
          </w:tcPr>
          <w:p w:rsidR="007323B5" w:rsidRDefault="007323B5">
            <w:pPr>
              <w:pStyle w:val="ConsPlusNormal"/>
            </w:pPr>
          </w:p>
        </w:tc>
        <w:tc>
          <w:tcPr>
            <w:tcW w:w="926" w:type="dxa"/>
          </w:tcPr>
          <w:p w:rsidR="007323B5" w:rsidRDefault="007323B5">
            <w:pPr>
              <w:pStyle w:val="ConsPlusNormal"/>
            </w:pPr>
          </w:p>
        </w:tc>
        <w:tc>
          <w:tcPr>
            <w:tcW w:w="869" w:type="dxa"/>
          </w:tcPr>
          <w:p w:rsidR="007323B5" w:rsidRDefault="007323B5">
            <w:pPr>
              <w:pStyle w:val="ConsPlusNormal"/>
            </w:pPr>
          </w:p>
        </w:tc>
        <w:tc>
          <w:tcPr>
            <w:tcW w:w="1133" w:type="dxa"/>
          </w:tcPr>
          <w:p w:rsidR="007323B5" w:rsidRDefault="007323B5">
            <w:pPr>
              <w:pStyle w:val="ConsPlusNormal"/>
            </w:pPr>
          </w:p>
        </w:tc>
        <w:tc>
          <w:tcPr>
            <w:tcW w:w="1022" w:type="dxa"/>
          </w:tcPr>
          <w:p w:rsidR="007323B5" w:rsidRDefault="007323B5">
            <w:pPr>
              <w:pStyle w:val="ConsPlusNormal"/>
            </w:pPr>
          </w:p>
        </w:tc>
        <w:tc>
          <w:tcPr>
            <w:tcW w:w="1134" w:type="dxa"/>
          </w:tcPr>
          <w:p w:rsidR="007323B5" w:rsidRDefault="007323B5">
            <w:pPr>
              <w:pStyle w:val="ConsPlusNormal"/>
            </w:pPr>
          </w:p>
        </w:tc>
        <w:tc>
          <w:tcPr>
            <w:tcW w:w="1304" w:type="dxa"/>
          </w:tcPr>
          <w:p w:rsidR="007323B5" w:rsidRDefault="007323B5">
            <w:pPr>
              <w:pStyle w:val="ConsPlusNormal"/>
            </w:pPr>
          </w:p>
        </w:tc>
        <w:tc>
          <w:tcPr>
            <w:tcW w:w="979" w:type="dxa"/>
          </w:tcPr>
          <w:p w:rsidR="007323B5" w:rsidRDefault="007323B5">
            <w:pPr>
              <w:pStyle w:val="ConsPlusNormal"/>
            </w:pPr>
          </w:p>
        </w:tc>
        <w:tc>
          <w:tcPr>
            <w:tcW w:w="1077" w:type="dxa"/>
          </w:tcPr>
          <w:p w:rsidR="007323B5" w:rsidRDefault="007323B5">
            <w:pPr>
              <w:pStyle w:val="ConsPlusNormal"/>
            </w:pPr>
          </w:p>
        </w:tc>
        <w:tc>
          <w:tcPr>
            <w:tcW w:w="1166" w:type="dxa"/>
          </w:tcPr>
          <w:p w:rsidR="007323B5" w:rsidRDefault="007323B5">
            <w:pPr>
              <w:pStyle w:val="ConsPlusNormal"/>
            </w:pPr>
          </w:p>
        </w:tc>
        <w:tc>
          <w:tcPr>
            <w:tcW w:w="1176" w:type="dxa"/>
          </w:tcPr>
          <w:p w:rsidR="007323B5" w:rsidRDefault="007323B5">
            <w:pPr>
              <w:pStyle w:val="ConsPlusNormal"/>
            </w:pPr>
          </w:p>
        </w:tc>
      </w:tr>
      <w:tr w:rsidR="007323B5">
        <w:tc>
          <w:tcPr>
            <w:tcW w:w="454" w:type="dxa"/>
          </w:tcPr>
          <w:p w:rsidR="007323B5" w:rsidRDefault="007323B5">
            <w:pPr>
              <w:pStyle w:val="ConsPlusNormal"/>
            </w:pPr>
          </w:p>
        </w:tc>
        <w:tc>
          <w:tcPr>
            <w:tcW w:w="989" w:type="dxa"/>
          </w:tcPr>
          <w:p w:rsidR="007323B5" w:rsidRDefault="007323B5">
            <w:pPr>
              <w:pStyle w:val="ConsPlusNormal"/>
            </w:pPr>
          </w:p>
        </w:tc>
        <w:tc>
          <w:tcPr>
            <w:tcW w:w="830" w:type="dxa"/>
          </w:tcPr>
          <w:p w:rsidR="007323B5" w:rsidRDefault="007323B5">
            <w:pPr>
              <w:pStyle w:val="ConsPlusNormal"/>
            </w:pPr>
          </w:p>
        </w:tc>
        <w:tc>
          <w:tcPr>
            <w:tcW w:w="850" w:type="dxa"/>
          </w:tcPr>
          <w:p w:rsidR="007323B5" w:rsidRDefault="007323B5">
            <w:pPr>
              <w:pStyle w:val="ConsPlusNormal"/>
            </w:pPr>
          </w:p>
        </w:tc>
        <w:tc>
          <w:tcPr>
            <w:tcW w:w="1258" w:type="dxa"/>
          </w:tcPr>
          <w:p w:rsidR="007323B5" w:rsidRDefault="007323B5">
            <w:pPr>
              <w:pStyle w:val="ConsPlusNormal"/>
            </w:pPr>
          </w:p>
        </w:tc>
        <w:tc>
          <w:tcPr>
            <w:tcW w:w="926" w:type="dxa"/>
          </w:tcPr>
          <w:p w:rsidR="007323B5" w:rsidRDefault="007323B5">
            <w:pPr>
              <w:pStyle w:val="ConsPlusNormal"/>
            </w:pPr>
          </w:p>
        </w:tc>
        <w:tc>
          <w:tcPr>
            <w:tcW w:w="926" w:type="dxa"/>
          </w:tcPr>
          <w:p w:rsidR="007323B5" w:rsidRDefault="007323B5">
            <w:pPr>
              <w:pStyle w:val="ConsPlusNormal"/>
            </w:pPr>
          </w:p>
        </w:tc>
        <w:tc>
          <w:tcPr>
            <w:tcW w:w="869" w:type="dxa"/>
          </w:tcPr>
          <w:p w:rsidR="007323B5" w:rsidRDefault="007323B5">
            <w:pPr>
              <w:pStyle w:val="ConsPlusNormal"/>
            </w:pPr>
          </w:p>
        </w:tc>
        <w:tc>
          <w:tcPr>
            <w:tcW w:w="1133" w:type="dxa"/>
          </w:tcPr>
          <w:p w:rsidR="007323B5" w:rsidRDefault="007323B5">
            <w:pPr>
              <w:pStyle w:val="ConsPlusNormal"/>
            </w:pPr>
          </w:p>
        </w:tc>
        <w:tc>
          <w:tcPr>
            <w:tcW w:w="1022" w:type="dxa"/>
          </w:tcPr>
          <w:p w:rsidR="007323B5" w:rsidRDefault="007323B5">
            <w:pPr>
              <w:pStyle w:val="ConsPlusNormal"/>
            </w:pPr>
          </w:p>
        </w:tc>
        <w:tc>
          <w:tcPr>
            <w:tcW w:w="1134" w:type="dxa"/>
          </w:tcPr>
          <w:p w:rsidR="007323B5" w:rsidRDefault="007323B5">
            <w:pPr>
              <w:pStyle w:val="ConsPlusNormal"/>
            </w:pPr>
          </w:p>
        </w:tc>
        <w:tc>
          <w:tcPr>
            <w:tcW w:w="1304" w:type="dxa"/>
          </w:tcPr>
          <w:p w:rsidR="007323B5" w:rsidRDefault="007323B5">
            <w:pPr>
              <w:pStyle w:val="ConsPlusNormal"/>
            </w:pPr>
          </w:p>
        </w:tc>
        <w:tc>
          <w:tcPr>
            <w:tcW w:w="979" w:type="dxa"/>
          </w:tcPr>
          <w:p w:rsidR="007323B5" w:rsidRDefault="007323B5">
            <w:pPr>
              <w:pStyle w:val="ConsPlusNormal"/>
            </w:pPr>
          </w:p>
        </w:tc>
        <w:tc>
          <w:tcPr>
            <w:tcW w:w="1077" w:type="dxa"/>
          </w:tcPr>
          <w:p w:rsidR="007323B5" w:rsidRDefault="007323B5">
            <w:pPr>
              <w:pStyle w:val="ConsPlusNormal"/>
            </w:pPr>
          </w:p>
        </w:tc>
        <w:tc>
          <w:tcPr>
            <w:tcW w:w="1166" w:type="dxa"/>
          </w:tcPr>
          <w:p w:rsidR="007323B5" w:rsidRDefault="007323B5">
            <w:pPr>
              <w:pStyle w:val="ConsPlusNormal"/>
            </w:pPr>
          </w:p>
        </w:tc>
        <w:tc>
          <w:tcPr>
            <w:tcW w:w="1176" w:type="dxa"/>
          </w:tcPr>
          <w:p w:rsidR="007323B5" w:rsidRDefault="007323B5">
            <w:pPr>
              <w:pStyle w:val="ConsPlusNormal"/>
            </w:pPr>
          </w:p>
        </w:tc>
      </w:tr>
      <w:tr w:rsidR="007323B5">
        <w:tc>
          <w:tcPr>
            <w:tcW w:w="14917" w:type="dxa"/>
            <w:gridSpan w:val="15"/>
          </w:tcPr>
          <w:p w:rsidR="007323B5" w:rsidRDefault="007323B5">
            <w:pPr>
              <w:pStyle w:val="ConsPlusNormal"/>
            </w:pPr>
            <w:r>
              <w:t>Общая сумма выпадающих доходов</w:t>
            </w:r>
          </w:p>
        </w:tc>
        <w:tc>
          <w:tcPr>
            <w:tcW w:w="1176" w:type="dxa"/>
          </w:tcPr>
          <w:p w:rsidR="007323B5" w:rsidRDefault="007323B5">
            <w:pPr>
              <w:pStyle w:val="ConsPlusNormal"/>
            </w:pPr>
          </w:p>
        </w:tc>
      </w:tr>
    </w:tbl>
    <w:p w:rsidR="007323B5" w:rsidRDefault="007323B5">
      <w:pPr>
        <w:pStyle w:val="ConsPlusNormal"/>
        <w:jc w:val="both"/>
      </w:pPr>
    </w:p>
    <w:p w:rsidR="007323B5" w:rsidRDefault="007323B5">
      <w:pPr>
        <w:pStyle w:val="ConsPlusNonformat"/>
        <w:jc w:val="both"/>
      </w:pPr>
      <w:r>
        <w:t xml:space="preserve">    </w:t>
      </w:r>
      <w:proofErr w:type="gramStart"/>
      <w:r>
        <w:t>Общая  сумма</w:t>
      </w:r>
      <w:proofErr w:type="gramEnd"/>
      <w:r>
        <w:t xml:space="preserve">  выпадающих  доходов по кредитам, выданным на приобретение</w:t>
      </w:r>
    </w:p>
    <w:p w:rsidR="007323B5" w:rsidRDefault="007323B5">
      <w:pPr>
        <w:pStyle w:val="ConsPlusNonformat"/>
        <w:jc w:val="both"/>
      </w:pPr>
      <w:proofErr w:type="gramStart"/>
      <w:r>
        <w:t>сельскохозяйственной,  строительно</w:t>
      </w:r>
      <w:proofErr w:type="gramEnd"/>
      <w:r>
        <w:t>-дорожной и коммунальной техники, а также</w:t>
      </w:r>
    </w:p>
    <w:p w:rsidR="007323B5" w:rsidRDefault="007323B5">
      <w:pPr>
        <w:pStyle w:val="ConsPlusNonformat"/>
        <w:jc w:val="both"/>
      </w:pPr>
      <w:r>
        <w:t>оборудования для пищевой и перерабатывающей промышленности, - _____ рублей.</w:t>
      </w:r>
    </w:p>
    <w:p w:rsidR="007323B5" w:rsidRDefault="007323B5">
      <w:pPr>
        <w:pStyle w:val="ConsPlusNonformat"/>
        <w:jc w:val="both"/>
      </w:pPr>
    </w:p>
    <w:p w:rsidR="007323B5" w:rsidRDefault="007323B5">
      <w:pPr>
        <w:pStyle w:val="ConsPlusNonformat"/>
        <w:jc w:val="both"/>
      </w:pPr>
      <w:r>
        <w:t>Руководитель организации          _____________   _________________________</w:t>
      </w:r>
    </w:p>
    <w:p w:rsidR="007323B5" w:rsidRDefault="007323B5">
      <w:pPr>
        <w:pStyle w:val="ConsPlusNonformat"/>
        <w:jc w:val="both"/>
      </w:pPr>
      <w:r>
        <w:t xml:space="preserve">                                    (</w:t>
      </w:r>
      <w:proofErr w:type="gramStart"/>
      <w:r>
        <w:t xml:space="preserve">подпись)   </w:t>
      </w:r>
      <w:proofErr w:type="gramEnd"/>
      <w:r>
        <w:t xml:space="preserve">          (</w:t>
      </w:r>
      <w:proofErr w:type="spellStart"/>
      <w:r>
        <w:t>ф.и.о.</w:t>
      </w:r>
      <w:proofErr w:type="spellEnd"/>
      <w:r>
        <w:t>)</w:t>
      </w:r>
    </w:p>
    <w:p w:rsidR="007323B5" w:rsidRDefault="007323B5">
      <w:pPr>
        <w:pStyle w:val="ConsPlusNonformat"/>
        <w:jc w:val="both"/>
      </w:pPr>
    </w:p>
    <w:p w:rsidR="007323B5" w:rsidRDefault="007323B5">
      <w:pPr>
        <w:pStyle w:val="ConsPlusNonformat"/>
        <w:jc w:val="both"/>
      </w:pPr>
      <w:r>
        <w:t xml:space="preserve">Главный бухгалтер (при </w:t>
      </w:r>
      <w:proofErr w:type="gramStart"/>
      <w:r>
        <w:t xml:space="preserve">наличии)   </w:t>
      </w:r>
      <w:proofErr w:type="gramEnd"/>
      <w:r>
        <w:t>_____________   _________________________</w:t>
      </w:r>
    </w:p>
    <w:p w:rsidR="007323B5" w:rsidRDefault="007323B5">
      <w:pPr>
        <w:pStyle w:val="ConsPlusNonformat"/>
        <w:jc w:val="both"/>
      </w:pPr>
      <w:r>
        <w:t xml:space="preserve">                                    (</w:t>
      </w:r>
      <w:proofErr w:type="gramStart"/>
      <w:r>
        <w:t xml:space="preserve">подпись)   </w:t>
      </w:r>
      <w:proofErr w:type="gramEnd"/>
      <w:r>
        <w:t xml:space="preserve">          (</w:t>
      </w:r>
      <w:proofErr w:type="spellStart"/>
      <w:r>
        <w:t>ф.и.о.</w:t>
      </w:r>
      <w:proofErr w:type="spellEnd"/>
      <w:r>
        <w:t>)</w:t>
      </w:r>
    </w:p>
    <w:p w:rsidR="007323B5" w:rsidRDefault="007323B5">
      <w:pPr>
        <w:pStyle w:val="ConsPlusNonformat"/>
        <w:jc w:val="both"/>
      </w:pPr>
    </w:p>
    <w:p w:rsidR="007323B5" w:rsidRDefault="007323B5">
      <w:pPr>
        <w:pStyle w:val="ConsPlusNonformat"/>
        <w:jc w:val="both"/>
      </w:pPr>
      <w:r>
        <w:t>М.П. (при наличии)</w:t>
      </w:r>
    </w:p>
    <w:p w:rsidR="007323B5" w:rsidRDefault="007323B5">
      <w:pPr>
        <w:pStyle w:val="ConsPlusNonformat"/>
        <w:jc w:val="both"/>
      </w:pPr>
    </w:p>
    <w:p w:rsidR="007323B5" w:rsidRDefault="007323B5">
      <w:pPr>
        <w:pStyle w:val="ConsPlusNonformat"/>
        <w:jc w:val="both"/>
      </w:pPr>
      <w:r>
        <w:t>Исполнитель ______________________</w:t>
      </w:r>
    </w:p>
    <w:p w:rsidR="007323B5" w:rsidRDefault="007323B5">
      <w:pPr>
        <w:pStyle w:val="ConsPlusNonformat"/>
        <w:jc w:val="both"/>
      </w:pPr>
      <w:r>
        <w:t xml:space="preserve">                  (</w:t>
      </w:r>
      <w:proofErr w:type="spellStart"/>
      <w:r>
        <w:t>ф.и.о.</w:t>
      </w:r>
      <w:proofErr w:type="spellEnd"/>
      <w:r>
        <w:t>)</w:t>
      </w:r>
    </w:p>
    <w:p w:rsidR="007323B5" w:rsidRDefault="007323B5">
      <w:pPr>
        <w:pStyle w:val="ConsPlusNonformat"/>
        <w:jc w:val="both"/>
      </w:pPr>
    </w:p>
    <w:p w:rsidR="007323B5" w:rsidRDefault="007323B5">
      <w:pPr>
        <w:pStyle w:val="ConsPlusNonformat"/>
        <w:jc w:val="both"/>
      </w:pPr>
      <w:r>
        <w:t>Телефон __________________________</w:t>
      </w:r>
    </w:p>
    <w:p w:rsidR="007323B5" w:rsidRDefault="007323B5">
      <w:pPr>
        <w:pStyle w:val="ConsPlusNormal"/>
        <w:jc w:val="both"/>
      </w:pPr>
    </w:p>
    <w:p w:rsidR="007323B5" w:rsidRDefault="007323B5">
      <w:pPr>
        <w:pStyle w:val="ConsPlusNormal"/>
        <w:jc w:val="both"/>
      </w:pPr>
    </w:p>
    <w:p w:rsidR="007323B5" w:rsidRDefault="007323B5">
      <w:pPr>
        <w:sectPr w:rsidR="007323B5">
          <w:pgSz w:w="16838" w:h="11905" w:orient="landscape"/>
          <w:pgMar w:top="1701" w:right="1134" w:bottom="850" w:left="1134" w:header="0" w:footer="0" w:gutter="0"/>
          <w:cols w:space="720"/>
        </w:sectPr>
      </w:pPr>
    </w:p>
    <w:p w:rsidR="007323B5" w:rsidRDefault="007323B5">
      <w:pPr>
        <w:pStyle w:val="ConsPlusNormal"/>
        <w:jc w:val="both"/>
      </w:pPr>
    </w:p>
    <w:p w:rsidR="007323B5" w:rsidRDefault="007323B5">
      <w:pPr>
        <w:pStyle w:val="ConsPlusNormal"/>
        <w:jc w:val="both"/>
      </w:pPr>
    </w:p>
    <w:p w:rsidR="007323B5" w:rsidRDefault="007323B5">
      <w:pPr>
        <w:pStyle w:val="ConsPlusNormal"/>
        <w:jc w:val="both"/>
      </w:pPr>
    </w:p>
    <w:p w:rsidR="007323B5" w:rsidRDefault="007323B5">
      <w:pPr>
        <w:pStyle w:val="ConsPlusNormal"/>
        <w:jc w:val="right"/>
        <w:outlineLvl w:val="1"/>
      </w:pPr>
      <w:r>
        <w:t>Приложение N 2</w:t>
      </w:r>
    </w:p>
    <w:p w:rsidR="007323B5" w:rsidRDefault="007323B5">
      <w:pPr>
        <w:pStyle w:val="ConsPlusNormal"/>
        <w:jc w:val="right"/>
      </w:pPr>
      <w:r>
        <w:t>к Правилам предоставления</w:t>
      </w:r>
    </w:p>
    <w:p w:rsidR="007323B5" w:rsidRDefault="007323B5">
      <w:pPr>
        <w:pStyle w:val="ConsPlusNormal"/>
        <w:jc w:val="right"/>
      </w:pPr>
      <w:r>
        <w:t>субсидий российским</w:t>
      </w:r>
    </w:p>
    <w:p w:rsidR="007323B5" w:rsidRDefault="007323B5">
      <w:pPr>
        <w:pStyle w:val="ConsPlusNormal"/>
        <w:jc w:val="right"/>
      </w:pPr>
      <w:r>
        <w:t>кредитным организациям</w:t>
      </w:r>
    </w:p>
    <w:p w:rsidR="007323B5" w:rsidRDefault="007323B5">
      <w:pPr>
        <w:pStyle w:val="ConsPlusNormal"/>
        <w:jc w:val="right"/>
      </w:pPr>
      <w:r>
        <w:t>на возмещение выпадающих доходов</w:t>
      </w:r>
    </w:p>
    <w:p w:rsidR="007323B5" w:rsidRDefault="007323B5">
      <w:pPr>
        <w:pStyle w:val="ConsPlusNormal"/>
        <w:jc w:val="right"/>
      </w:pPr>
      <w:r>
        <w:t>по кредитам, выданным</w:t>
      </w:r>
    </w:p>
    <w:p w:rsidR="007323B5" w:rsidRDefault="007323B5">
      <w:pPr>
        <w:pStyle w:val="ConsPlusNormal"/>
        <w:jc w:val="right"/>
      </w:pPr>
      <w:r>
        <w:t>на приобретение сельскохозяйственной,</w:t>
      </w:r>
    </w:p>
    <w:p w:rsidR="007323B5" w:rsidRDefault="007323B5">
      <w:pPr>
        <w:pStyle w:val="ConsPlusNormal"/>
        <w:jc w:val="right"/>
      </w:pPr>
      <w:r>
        <w:t>строительно-дорожной</w:t>
      </w:r>
    </w:p>
    <w:p w:rsidR="007323B5" w:rsidRDefault="007323B5">
      <w:pPr>
        <w:pStyle w:val="ConsPlusNormal"/>
        <w:jc w:val="right"/>
      </w:pPr>
      <w:r>
        <w:t>и коммунальной техники,</w:t>
      </w:r>
    </w:p>
    <w:p w:rsidR="007323B5" w:rsidRDefault="007323B5">
      <w:pPr>
        <w:pStyle w:val="ConsPlusNormal"/>
        <w:jc w:val="right"/>
      </w:pPr>
      <w:r>
        <w:t>а также оборудования для пищевой</w:t>
      </w:r>
    </w:p>
    <w:p w:rsidR="007323B5" w:rsidRDefault="007323B5">
      <w:pPr>
        <w:pStyle w:val="ConsPlusNormal"/>
        <w:jc w:val="right"/>
      </w:pPr>
      <w:r>
        <w:t>и перерабатывающей промышленности</w:t>
      </w:r>
    </w:p>
    <w:p w:rsidR="007323B5" w:rsidRDefault="007323B5">
      <w:pPr>
        <w:pStyle w:val="ConsPlusNormal"/>
        <w:jc w:val="both"/>
      </w:pPr>
    </w:p>
    <w:p w:rsidR="007323B5" w:rsidRDefault="007323B5">
      <w:pPr>
        <w:pStyle w:val="ConsPlusNormal"/>
        <w:jc w:val="right"/>
      </w:pPr>
      <w:r>
        <w:t>(форма)</w:t>
      </w:r>
    </w:p>
    <w:p w:rsidR="007323B5" w:rsidRDefault="007323B5">
      <w:pPr>
        <w:pStyle w:val="ConsPlusNormal"/>
        <w:jc w:val="both"/>
      </w:pPr>
    </w:p>
    <w:p w:rsidR="007323B5" w:rsidRDefault="007323B5">
      <w:pPr>
        <w:pStyle w:val="ConsPlusNonformat"/>
        <w:jc w:val="both"/>
      </w:pPr>
      <w:bookmarkStart w:id="16" w:name="P225"/>
      <w:bookmarkEnd w:id="16"/>
      <w:r>
        <w:t xml:space="preserve">                                  РАСЧЕТ</w:t>
      </w:r>
    </w:p>
    <w:p w:rsidR="007323B5" w:rsidRDefault="007323B5">
      <w:pPr>
        <w:pStyle w:val="ConsPlusNonformat"/>
        <w:jc w:val="both"/>
      </w:pPr>
      <w:r>
        <w:t xml:space="preserve">            размера субсидии на уплату первоначального взноса,</w:t>
      </w:r>
    </w:p>
    <w:p w:rsidR="007323B5" w:rsidRDefault="007323B5">
      <w:pPr>
        <w:pStyle w:val="ConsPlusNonformat"/>
        <w:jc w:val="both"/>
      </w:pPr>
      <w:r>
        <w:t xml:space="preserve">      предоставляемой ______________________________________________</w:t>
      </w:r>
    </w:p>
    <w:p w:rsidR="007323B5" w:rsidRDefault="007323B5">
      <w:pPr>
        <w:pStyle w:val="ConsPlusNonformat"/>
        <w:jc w:val="both"/>
      </w:pPr>
      <w:r>
        <w:t xml:space="preserve">                           (наименование кредитной организации)</w:t>
      </w:r>
    </w:p>
    <w:p w:rsidR="007323B5" w:rsidRDefault="007323B5">
      <w:pPr>
        <w:pStyle w:val="ConsPlusNonformat"/>
        <w:jc w:val="both"/>
      </w:pPr>
      <w:r>
        <w:t xml:space="preserve">          на возмещение выпадающих доходов по кредитам, выданным</w:t>
      </w:r>
    </w:p>
    <w:p w:rsidR="007323B5" w:rsidRDefault="007323B5">
      <w:pPr>
        <w:pStyle w:val="ConsPlusNonformat"/>
        <w:jc w:val="both"/>
      </w:pPr>
      <w:r>
        <w:t xml:space="preserve">        на приобретение сельскохозяйственной, строительно-дорожной</w:t>
      </w:r>
    </w:p>
    <w:p w:rsidR="007323B5" w:rsidRDefault="007323B5">
      <w:pPr>
        <w:pStyle w:val="ConsPlusNonformat"/>
        <w:jc w:val="both"/>
      </w:pPr>
      <w:r>
        <w:t xml:space="preserve">         и коммунальной техники, а также оборудования для пищевой</w:t>
      </w:r>
    </w:p>
    <w:p w:rsidR="007323B5" w:rsidRDefault="007323B5">
      <w:pPr>
        <w:pStyle w:val="ConsPlusNonformat"/>
        <w:jc w:val="both"/>
      </w:pPr>
      <w:r>
        <w:t xml:space="preserve">               и перерабатывающей промышленности, включенной</w:t>
      </w:r>
    </w:p>
    <w:p w:rsidR="007323B5" w:rsidRDefault="007323B5">
      <w:pPr>
        <w:pStyle w:val="ConsPlusNonformat"/>
        <w:jc w:val="both"/>
      </w:pPr>
      <w:r>
        <w:t xml:space="preserve">                     в перечень инновационной техники</w:t>
      </w:r>
    </w:p>
    <w:p w:rsidR="007323B5" w:rsidRDefault="007323B5">
      <w:pPr>
        <w:pStyle w:val="ConsPlusNonformat"/>
        <w:jc w:val="both"/>
      </w:pPr>
    </w:p>
    <w:p w:rsidR="007323B5" w:rsidRDefault="007323B5">
      <w:pPr>
        <w:pStyle w:val="ConsPlusNonformat"/>
        <w:jc w:val="both"/>
      </w:pPr>
      <w:r>
        <w:t xml:space="preserve">    Отчетный период _______________________________________________________</w:t>
      </w:r>
    </w:p>
    <w:p w:rsidR="007323B5" w:rsidRDefault="007323B5">
      <w:pPr>
        <w:pStyle w:val="ConsPlusNormal"/>
        <w:jc w:val="both"/>
      </w:pPr>
    </w:p>
    <w:p w:rsidR="007323B5" w:rsidRDefault="007323B5">
      <w:pPr>
        <w:sectPr w:rsidR="007323B5">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964"/>
        <w:gridCol w:w="1051"/>
        <w:gridCol w:w="1051"/>
        <w:gridCol w:w="1651"/>
        <w:gridCol w:w="1354"/>
        <w:gridCol w:w="1349"/>
        <w:gridCol w:w="1531"/>
        <w:gridCol w:w="1644"/>
        <w:gridCol w:w="1757"/>
      </w:tblGrid>
      <w:tr w:rsidR="007323B5">
        <w:tc>
          <w:tcPr>
            <w:tcW w:w="510" w:type="dxa"/>
          </w:tcPr>
          <w:p w:rsidR="007323B5" w:rsidRDefault="007323B5">
            <w:pPr>
              <w:pStyle w:val="ConsPlusNormal"/>
              <w:jc w:val="center"/>
            </w:pPr>
            <w:r>
              <w:lastRenderedPageBreak/>
              <w:t>N</w:t>
            </w:r>
          </w:p>
        </w:tc>
        <w:tc>
          <w:tcPr>
            <w:tcW w:w="964" w:type="dxa"/>
          </w:tcPr>
          <w:p w:rsidR="007323B5" w:rsidRDefault="007323B5">
            <w:pPr>
              <w:pStyle w:val="ConsPlusNormal"/>
              <w:jc w:val="center"/>
            </w:pPr>
            <w:r>
              <w:t>Номер кредитного договора</w:t>
            </w:r>
          </w:p>
        </w:tc>
        <w:tc>
          <w:tcPr>
            <w:tcW w:w="1051" w:type="dxa"/>
          </w:tcPr>
          <w:p w:rsidR="007323B5" w:rsidRDefault="007323B5">
            <w:pPr>
              <w:pStyle w:val="ConsPlusNormal"/>
              <w:jc w:val="center"/>
            </w:pPr>
            <w:r>
              <w:t>Дата выдачи кредита</w:t>
            </w:r>
          </w:p>
        </w:tc>
        <w:tc>
          <w:tcPr>
            <w:tcW w:w="1051" w:type="dxa"/>
          </w:tcPr>
          <w:p w:rsidR="007323B5" w:rsidRDefault="007323B5">
            <w:pPr>
              <w:pStyle w:val="ConsPlusNormal"/>
              <w:jc w:val="center"/>
            </w:pPr>
            <w:r>
              <w:t>Срок кредита (месяцев)</w:t>
            </w:r>
          </w:p>
        </w:tc>
        <w:tc>
          <w:tcPr>
            <w:tcW w:w="1651" w:type="dxa"/>
          </w:tcPr>
          <w:p w:rsidR="007323B5" w:rsidRDefault="007323B5">
            <w:pPr>
              <w:pStyle w:val="ConsPlusNormal"/>
              <w:jc w:val="center"/>
            </w:pPr>
            <w:r>
              <w:t xml:space="preserve">Наименование, модель и модификация техники </w:t>
            </w:r>
            <w:hyperlink w:anchor="P300" w:history="1">
              <w:r>
                <w:rPr>
                  <w:color w:val="0000FF"/>
                </w:rPr>
                <w:t>&lt;*&gt;</w:t>
              </w:r>
            </w:hyperlink>
          </w:p>
        </w:tc>
        <w:tc>
          <w:tcPr>
            <w:tcW w:w="1354" w:type="dxa"/>
          </w:tcPr>
          <w:p w:rsidR="007323B5" w:rsidRDefault="007323B5">
            <w:pPr>
              <w:pStyle w:val="ConsPlusNormal"/>
              <w:jc w:val="center"/>
            </w:pPr>
            <w:r>
              <w:t>Год выпуска техники в обращение</w:t>
            </w:r>
          </w:p>
        </w:tc>
        <w:tc>
          <w:tcPr>
            <w:tcW w:w="1349" w:type="dxa"/>
          </w:tcPr>
          <w:p w:rsidR="007323B5" w:rsidRDefault="007323B5">
            <w:pPr>
              <w:pStyle w:val="ConsPlusNormal"/>
              <w:jc w:val="center"/>
            </w:pPr>
            <w:r>
              <w:t>Стоимость техники (рублей, без НДС)</w:t>
            </w:r>
          </w:p>
        </w:tc>
        <w:tc>
          <w:tcPr>
            <w:tcW w:w="1531" w:type="dxa"/>
          </w:tcPr>
          <w:p w:rsidR="007323B5" w:rsidRDefault="007323B5">
            <w:pPr>
              <w:pStyle w:val="ConsPlusNormal"/>
              <w:jc w:val="center"/>
            </w:pPr>
            <w:r>
              <w:t>Размер первоначального взноса (процентов)</w:t>
            </w:r>
          </w:p>
        </w:tc>
        <w:tc>
          <w:tcPr>
            <w:tcW w:w="1644" w:type="dxa"/>
          </w:tcPr>
          <w:p w:rsidR="007323B5" w:rsidRDefault="007323B5">
            <w:pPr>
              <w:pStyle w:val="ConsPlusNormal"/>
              <w:jc w:val="center"/>
            </w:pPr>
            <w:r>
              <w:t>Размер возмещенных затрат на уплату первоначального взноса (процентов)</w:t>
            </w:r>
          </w:p>
        </w:tc>
        <w:tc>
          <w:tcPr>
            <w:tcW w:w="1757" w:type="dxa"/>
          </w:tcPr>
          <w:p w:rsidR="007323B5" w:rsidRDefault="007323B5">
            <w:pPr>
              <w:pStyle w:val="ConsPlusNormal"/>
              <w:jc w:val="center"/>
            </w:pPr>
            <w:r>
              <w:t>Сумма понесенных затрат, подлежащих возмещению (</w:t>
            </w:r>
            <w:hyperlink w:anchor="P253" w:history="1">
              <w:r>
                <w:rPr>
                  <w:color w:val="0000FF"/>
                </w:rPr>
                <w:t>гр. 7</w:t>
              </w:r>
            </w:hyperlink>
            <w:r>
              <w:t xml:space="preserve"> x </w:t>
            </w:r>
            <w:hyperlink w:anchor="P255" w:history="1">
              <w:r>
                <w:rPr>
                  <w:color w:val="0000FF"/>
                </w:rPr>
                <w:t>гр. 9</w:t>
              </w:r>
            </w:hyperlink>
            <w:r>
              <w:t>) (рублей)</w:t>
            </w:r>
          </w:p>
        </w:tc>
      </w:tr>
      <w:tr w:rsidR="007323B5">
        <w:tc>
          <w:tcPr>
            <w:tcW w:w="510" w:type="dxa"/>
          </w:tcPr>
          <w:p w:rsidR="007323B5" w:rsidRDefault="007323B5">
            <w:pPr>
              <w:pStyle w:val="ConsPlusNormal"/>
              <w:jc w:val="center"/>
            </w:pPr>
            <w:r>
              <w:t>1</w:t>
            </w:r>
          </w:p>
        </w:tc>
        <w:tc>
          <w:tcPr>
            <w:tcW w:w="964" w:type="dxa"/>
          </w:tcPr>
          <w:p w:rsidR="007323B5" w:rsidRDefault="007323B5">
            <w:pPr>
              <w:pStyle w:val="ConsPlusNormal"/>
              <w:jc w:val="center"/>
            </w:pPr>
            <w:r>
              <w:t>2</w:t>
            </w:r>
          </w:p>
        </w:tc>
        <w:tc>
          <w:tcPr>
            <w:tcW w:w="1051" w:type="dxa"/>
          </w:tcPr>
          <w:p w:rsidR="007323B5" w:rsidRDefault="007323B5">
            <w:pPr>
              <w:pStyle w:val="ConsPlusNormal"/>
              <w:jc w:val="center"/>
            </w:pPr>
            <w:r>
              <w:t>3</w:t>
            </w:r>
          </w:p>
        </w:tc>
        <w:tc>
          <w:tcPr>
            <w:tcW w:w="1051" w:type="dxa"/>
          </w:tcPr>
          <w:p w:rsidR="007323B5" w:rsidRDefault="007323B5">
            <w:pPr>
              <w:pStyle w:val="ConsPlusNormal"/>
              <w:jc w:val="center"/>
            </w:pPr>
            <w:r>
              <w:t>4</w:t>
            </w:r>
          </w:p>
        </w:tc>
        <w:tc>
          <w:tcPr>
            <w:tcW w:w="1651" w:type="dxa"/>
          </w:tcPr>
          <w:p w:rsidR="007323B5" w:rsidRDefault="007323B5">
            <w:pPr>
              <w:pStyle w:val="ConsPlusNormal"/>
              <w:jc w:val="center"/>
            </w:pPr>
            <w:r>
              <w:t>5</w:t>
            </w:r>
          </w:p>
        </w:tc>
        <w:tc>
          <w:tcPr>
            <w:tcW w:w="1354" w:type="dxa"/>
          </w:tcPr>
          <w:p w:rsidR="007323B5" w:rsidRDefault="007323B5">
            <w:pPr>
              <w:pStyle w:val="ConsPlusNormal"/>
              <w:jc w:val="center"/>
            </w:pPr>
            <w:r>
              <w:t>6</w:t>
            </w:r>
          </w:p>
        </w:tc>
        <w:tc>
          <w:tcPr>
            <w:tcW w:w="1349" w:type="dxa"/>
          </w:tcPr>
          <w:p w:rsidR="007323B5" w:rsidRDefault="007323B5">
            <w:pPr>
              <w:pStyle w:val="ConsPlusNormal"/>
              <w:jc w:val="center"/>
            </w:pPr>
            <w:bookmarkStart w:id="17" w:name="P253"/>
            <w:bookmarkEnd w:id="17"/>
            <w:r>
              <w:t>7</w:t>
            </w:r>
          </w:p>
        </w:tc>
        <w:tc>
          <w:tcPr>
            <w:tcW w:w="1531" w:type="dxa"/>
          </w:tcPr>
          <w:p w:rsidR="007323B5" w:rsidRDefault="007323B5">
            <w:pPr>
              <w:pStyle w:val="ConsPlusNormal"/>
              <w:jc w:val="center"/>
            </w:pPr>
            <w:r>
              <w:t>8</w:t>
            </w:r>
          </w:p>
        </w:tc>
        <w:tc>
          <w:tcPr>
            <w:tcW w:w="1644" w:type="dxa"/>
          </w:tcPr>
          <w:p w:rsidR="007323B5" w:rsidRDefault="007323B5">
            <w:pPr>
              <w:pStyle w:val="ConsPlusNormal"/>
              <w:jc w:val="center"/>
            </w:pPr>
            <w:bookmarkStart w:id="18" w:name="P255"/>
            <w:bookmarkEnd w:id="18"/>
            <w:r>
              <w:t>9</w:t>
            </w:r>
          </w:p>
        </w:tc>
        <w:tc>
          <w:tcPr>
            <w:tcW w:w="1757" w:type="dxa"/>
          </w:tcPr>
          <w:p w:rsidR="007323B5" w:rsidRDefault="007323B5">
            <w:pPr>
              <w:pStyle w:val="ConsPlusNormal"/>
              <w:jc w:val="center"/>
            </w:pPr>
            <w:r>
              <w:t>10</w:t>
            </w:r>
          </w:p>
        </w:tc>
      </w:tr>
      <w:tr w:rsidR="007323B5">
        <w:tc>
          <w:tcPr>
            <w:tcW w:w="510" w:type="dxa"/>
          </w:tcPr>
          <w:p w:rsidR="007323B5" w:rsidRDefault="007323B5">
            <w:pPr>
              <w:pStyle w:val="ConsPlusNormal"/>
            </w:pPr>
          </w:p>
        </w:tc>
        <w:tc>
          <w:tcPr>
            <w:tcW w:w="964" w:type="dxa"/>
          </w:tcPr>
          <w:p w:rsidR="007323B5" w:rsidRDefault="007323B5">
            <w:pPr>
              <w:pStyle w:val="ConsPlusNormal"/>
            </w:pPr>
          </w:p>
        </w:tc>
        <w:tc>
          <w:tcPr>
            <w:tcW w:w="1051" w:type="dxa"/>
          </w:tcPr>
          <w:p w:rsidR="007323B5" w:rsidRDefault="007323B5">
            <w:pPr>
              <w:pStyle w:val="ConsPlusNormal"/>
            </w:pPr>
          </w:p>
        </w:tc>
        <w:tc>
          <w:tcPr>
            <w:tcW w:w="1051" w:type="dxa"/>
          </w:tcPr>
          <w:p w:rsidR="007323B5" w:rsidRDefault="007323B5">
            <w:pPr>
              <w:pStyle w:val="ConsPlusNormal"/>
            </w:pPr>
          </w:p>
        </w:tc>
        <w:tc>
          <w:tcPr>
            <w:tcW w:w="1651" w:type="dxa"/>
          </w:tcPr>
          <w:p w:rsidR="007323B5" w:rsidRDefault="007323B5">
            <w:pPr>
              <w:pStyle w:val="ConsPlusNormal"/>
            </w:pPr>
          </w:p>
        </w:tc>
        <w:tc>
          <w:tcPr>
            <w:tcW w:w="1354" w:type="dxa"/>
          </w:tcPr>
          <w:p w:rsidR="007323B5" w:rsidRDefault="007323B5">
            <w:pPr>
              <w:pStyle w:val="ConsPlusNormal"/>
            </w:pPr>
          </w:p>
        </w:tc>
        <w:tc>
          <w:tcPr>
            <w:tcW w:w="1349" w:type="dxa"/>
          </w:tcPr>
          <w:p w:rsidR="007323B5" w:rsidRDefault="007323B5">
            <w:pPr>
              <w:pStyle w:val="ConsPlusNormal"/>
            </w:pPr>
          </w:p>
        </w:tc>
        <w:tc>
          <w:tcPr>
            <w:tcW w:w="1531" w:type="dxa"/>
          </w:tcPr>
          <w:p w:rsidR="007323B5" w:rsidRDefault="007323B5">
            <w:pPr>
              <w:pStyle w:val="ConsPlusNormal"/>
            </w:pPr>
          </w:p>
        </w:tc>
        <w:tc>
          <w:tcPr>
            <w:tcW w:w="1644" w:type="dxa"/>
          </w:tcPr>
          <w:p w:rsidR="007323B5" w:rsidRDefault="007323B5">
            <w:pPr>
              <w:pStyle w:val="ConsPlusNormal"/>
            </w:pPr>
          </w:p>
        </w:tc>
        <w:tc>
          <w:tcPr>
            <w:tcW w:w="1757" w:type="dxa"/>
          </w:tcPr>
          <w:p w:rsidR="007323B5" w:rsidRDefault="007323B5">
            <w:pPr>
              <w:pStyle w:val="ConsPlusNormal"/>
            </w:pPr>
          </w:p>
        </w:tc>
      </w:tr>
      <w:tr w:rsidR="007323B5">
        <w:tc>
          <w:tcPr>
            <w:tcW w:w="510" w:type="dxa"/>
          </w:tcPr>
          <w:p w:rsidR="007323B5" w:rsidRDefault="007323B5">
            <w:pPr>
              <w:pStyle w:val="ConsPlusNormal"/>
            </w:pPr>
          </w:p>
        </w:tc>
        <w:tc>
          <w:tcPr>
            <w:tcW w:w="964" w:type="dxa"/>
          </w:tcPr>
          <w:p w:rsidR="007323B5" w:rsidRDefault="007323B5">
            <w:pPr>
              <w:pStyle w:val="ConsPlusNormal"/>
            </w:pPr>
          </w:p>
        </w:tc>
        <w:tc>
          <w:tcPr>
            <w:tcW w:w="1051" w:type="dxa"/>
          </w:tcPr>
          <w:p w:rsidR="007323B5" w:rsidRDefault="007323B5">
            <w:pPr>
              <w:pStyle w:val="ConsPlusNormal"/>
            </w:pPr>
          </w:p>
        </w:tc>
        <w:tc>
          <w:tcPr>
            <w:tcW w:w="1051" w:type="dxa"/>
          </w:tcPr>
          <w:p w:rsidR="007323B5" w:rsidRDefault="007323B5">
            <w:pPr>
              <w:pStyle w:val="ConsPlusNormal"/>
            </w:pPr>
          </w:p>
        </w:tc>
        <w:tc>
          <w:tcPr>
            <w:tcW w:w="1651" w:type="dxa"/>
          </w:tcPr>
          <w:p w:rsidR="007323B5" w:rsidRDefault="007323B5">
            <w:pPr>
              <w:pStyle w:val="ConsPlusNormal"/>
            </w:pPr>
          </w:p>
        </w:tc>
        <w:tc>
          <w:tcPr>
            <w:tcW w:w="1354" w:type="dxa"/>
          </w:tcPr>
          <w:p w:rsidR="007323B5" w:rsidRDefault="007323B5">
            <w:pPr>
              <w:pStyle w:val="ConsPlusNormal"/>
            </w:pPr>
          </w:p>
        </w:tc>
        <w:tc>
          <w:tcPr>
            <w:tcW w:w="1349" w:type="dxa"/>
          </w:tcPr>
          <w:p w:rsidR="007323B5" w:rsidRDefault="007323B5">
            <w:pPr>
              <w:pStyle w:val="ConsPlusNormal"/>
            </w:pPr>
          </w:p>
        </w:tc>
        <w:tc>
          <w:tcPr>
            <w:tcW w:w="1531" w:type="dxa"/>
          </w:tcPr>
          <w:p w:rsidR="007323B5" w:rsidRDefault="007323B5">
            <w:pPr>
              <w:pStyle w:val="ConsPlusNormal"/>
            </w:pPr>
          </w:p>
        </w:tc>
        <w:tc>
          <w:tcPr>
            <w:tcW w:w="1644" w:type="dxa"/>
          </w:tcPr>
          <w:p w:rsidR="007323B5" w:rsidRDefault="007323B5">
            <w:pPr>
              <w:pStyle w:val="ConsPlusNormal"/>
            </w:pPr>
          </w:p>
        </w:tc>
        <w:tc>
          <w:tcPr>
            <w:tcW w:w="1757" w:type="dxa"/>
          </w:tcPr>
          <w:p w:rsidR="007323B5" w:rsidRDefault="007323B5">
            <w:pPr>
              <w:pStyle w:val="ConsPlusNormal"/>
            </w:pPr>
          </w:p>
        </w:tc>
      </w:tr>
      <w:tr w:rsidR="007323B5">
        <w:tc>
          <w:tcPr>
            <w:tcW w:w="11105" w:type="dxa"/>
            <w:gridSpan w:val="9"/>
          </w:tcPr>
          <w:p w:rsidR="007323B5" w:rsidRDefault="007323B5">
            <w:pPr>
              <w:pStyle w:val="ConsPlusNormal"/>
            </w:pPr>
            <w:r>
              <w:t>Общая сумма выпадающих доходов</w:t>
            </w:r>
          </w:p>
        </w:tc>
        <w:tc>
          <w:tcPr>
            <w:tcW w:w="1757" w:type="dxa"/>
          </w:tcPr>
          <w:p w:rsidR="007323B5" w:rsidRDefault="007323B5">
            <w:pPr>
              <w:pStyle w:val="ConsPlusNormal"/>
            </w:pPr>
          </w:p>
        </w:tc>
      </w:tr>
    </w:tbl>
    <w:p w:rsidR="007323B5" w:rsidRDefault="007323B5">
      <w:pPr>
        <w:pStyle w:val="ConsPlusNormal"/>
        <w:jc w:val="both"/>
      </w:pPr>
    </w:p>
    <w:p w:rsidR="007323B5" w:rsidRDefault="007323B5">
      <w:pPr>
        <w:pStyle w:val="ConsPlusNonformat"/>
        <w:jc w:val="both"/>
      </w:pPr>
      <w:r>
        <w:t xml:space="preserve">    Общая   </w:t>
      </w:r>
      <w:proofErr w:type="gramStart"/>
      <w:r>
        <w:t>сумма  понесенных</w:t>
      </w:r>
      <w:proofErr w:type="gramEnd"/>
      <w:r>
        <w:t xml:space="preserve">  затрат  по  кредитам,  выданным  российскими</w:t>
      </w:r>
    </w:p>
    <w:p w:rsidR="007323B5" w:rsidRDefault="007323B5">
      <w:pPr>
        <w:pStyle w:val="ConsPlusNonformat"/>
        <w:jc w:val="both"/>
      </w:pPr>
      <w:r>
        <w:t>кредитными     организациями    на    приобретение    сельскохозяйственной,</w:t>
      </w:r>
    </w:p>
    <w:p w:rsidR="007323B5" w:rsidRDefault="007323B5">
      <w:pPr>
        <w:pStyle w:val="ConsPlusNonformat"/>
        <w:jc w:val="both"/>
      </w:pPr>
      <w:r>
        <w:t>строительно-</w:t>
      </w:r>
      <w:proofErr w:type="gramStart"/>
      <w:r>
        <w:t>дорожной  и</w:t>
      </w:r>
      <w:proofErr w:type="gramEnd"/>
      <w:r>
        <w:t xml:space="preserve">  коммунальной  техники,  а  также  оборудования для</w:t>
      </w:r>
    </w:p>
    <w:p w:rsidR="007323B5" w:rsidRDefault="007323B5">
      <w:pPr>
        <w:pStyle w:val="ConsPlusNonformat"/>
        <w:jc w:val="both"/>
      </w:pPr>
      <w:r>
        <w:t xml:space="preserve">пищевой   и   перерабатывающей   </w:t>
      </w:r>
      <w:proofErr w:type="gramStart"/>
      <w:r>
        <w:t xml:space="preserve">промышленности,   </w:t>
      </w:r>
      <w:proofErr w:type="gramEnd"/>
      <w:r>
        <w:t>включенной   в  перечень</w:t>
      </w:r>
    </w:p>
    <w:p w:rsidR="007323B5" w:rsidRDefault="007323B5">
      <w:pPr>
        <w:pStyle w:val="ConsPlusNonformat"/>
        <w:jc w:val="both"/>
      </w:pPr>
      <w:r>
        <w:t>инновационной техники, - _____ рублей.</w:t>
      </w:r>
    </w:p>
    <w:p w:rsidR="007323B5" w:rsidRDefault="007323B5">
      <w:pPr>
        <w:pStyle w:val="ConsPlusNonformat"/>
        <w:jc w:val="both"/>
      </w:pPr>
    </w:p>
    <w:p w:rsidR="007323B5" w:rsidRDefault="007323B5">
      <w:pPr>
        <w:pStyle w:val="ConsPlusNonformat"/>
        <w:jc w:val="both"/>
      </w:pPr>
      <w:r>
        <w:t>Руководитель организации          _____________   _________________________</w:t>
      </w:r>
    </w:p>
    <w:p w:rsidR="007323B5" w:rsidRDefault="007323B5">
      <w:pPr>
        <w:pStyle w:val="ConsPlusNonformat"/>
        <w:jc w:val="both"/>
      </w:pPr>
      <w:r>
        <w:t xml:space="preserve">                                    (</w:t>
      </w:r>
      <w:proofErr w:type="gramStart"/>
      <w:r>
        <w:t xml:space="preserve">подпись)   </w:t>
      </w:r>
      <w:proofErr w:type="gramEnd"/>
      <w:r>
        <w:t xml:space="preserve">          (</w:t>
      </w:r>
      <w:proofErr w:type="spellStart"/>
      <w:r>
        <w:t>ф.и.о.</w:t>
      </w:r>
      <w:proofErr w:type="spellEnd"/>
      <w:r>
        <w:t>)</w:t>
      </w:r>
    </w:p>
    <w:p w:rsidR="007323B5" w:rsidRDefault="007323B5">
      <w:pPr>
        <w:pStyle w:val="ConsPlusNonformat"/>
        <w:jc w:val="both"/>
      </w:pPr>
    </w:p>
    <w:p w:rsidR="007323B5" w:rsidRDefault="007323B5">
      <w:pPr>
        <w:pStyle w:val="ConsPlusNonformat"/>
        <w:jc w:val="both"/>
      </w:pPr>
      <w:r>
        <w:t xml:space="preserve">Главный бухгалтер (при </w:t>
      </w:r>
      <w:proofErr w:type="gramStart"/>
      <w:r>
        <w:t xml:space="preserve">наличии)   </w:t>
      </w:r>
      <w:proofErr w:type="gramEnd"/>
      <w:r>
        <w:t>_____________   _________________________</w:t>
      </w:r>
    </w:p>
    <w:p w:rsidR="007323B5" w:rsidRDefault="007323B5">
      <w:pPr>
        <w:pStyle w:val="ConsPlusNonformat"/>
        <w:jc w:val="both"/>
      </w:pPr>
      <w:r>
        <w:t xml:space="preserve">                                    (</w:t>
      </w:r>
      <w:proofErr w:type="gramStart"/>
      <w:r>
        <w:t xml:space="preserve">подпись)   </w:t>
      </w:r>
      <w:proofErr w:type="gramEnd"/>
      <w:r>
        <w:t xml:space="preserve">          (</w:t>
      </w:r>
      <w:proofErr w:type="spellStart"/>
      <w:r>
        <w:t>ф.и.о.</w:t>
      </w:r>
      <w:proofErr w:type="spellEnd"/>
      <w:r>
        <w:t>)</w:t>
      </w:r>
    </w:p>
    <w:p w:rsidR="007323B5" w:rsidRDefault="007323B5">
      <w:pPr>
        <w:pStyle w:val="ConsPlusNonformat"/>
        <w:jc w:val="both"/>
      </w:pPr>
    </w:p>
    <w:p w:rsidR="007323B5" w:rsidRDefault="007323B5">
      <w:pPr>
        <w:pStyle w:val="ConsPlusNonformat"/>
        <w:jc w:val="both"/>
      </w:pPr>
      <w:r>
        <w:t>М.П. (при наличии)</w:t>
      </w:r>
    </w:p>
    <w:p w:rsidR="007323B5" w:rsidRDefault="007323B5">
      <w:pPr>
        <w:pStyle w:val="ConsPlusNonformat"/>
        <w:jc w:val="both"/>
      </w:pPr>
    </w:p>
    <w:p w:rsidR="007323B5" w:rsidRDefault="007323B5">
      <w:pPr>
        <w:pStyle w:val="ConsPlusNonformat"/>
        <w:jc w:val="both"/>
      </w:pPr>
      <w:r>
        <w:t>Исполнитель ______________________</w:t>
      </w:r>
    </w:p>
    <w:p w:rsidR="007323B5" w:rsidRDefault="007323B5">
      <w:pPr>
        <w:pStyle w:val="ConsPlusNonformat"/>
        <w:jc w:val="both"/>
      </w:pPr>
      <w:r>
        <w:t xml:space="preserve">                  (</w:t>
      </w:r>
      <w:proofErr w:type="spellStart"/>
      <w:r>
        <w:t>ф.и.о.</w:t>
      </w:r>
      <w:proofErr w:type="spellEnd"/>
      <w:r>
        <w:t>)</w:t>
      </w:r>
    </w:p>
    <w:p w:rsidR="007323B5" w:rsidRDefault="007323B5">
      <w:pPr>
        <w:pStyle w:val="ConsPlusNonformat"/>
        <w:jc w:val="both"/>
      </w:pPr>
    </w:p>
    <w:p w:rsidR="007323B5" w:rsidRDefault="007323B5">
      <w:pPr>
        <w:pStyle w:val="ConsPlusNonformat"/>
        <w:jc w:val="both"/>
      </w:pPr>
      <w:r>
        <w:t>Телефон __________________________</w:t>
      </w:r>
    </w:p>
    <w:p w:rsidR="007323B5" w:rsidRDefault="007323B5">
      <w:pPr>
        <w:pStyle w:val="ConsPlusNormal"/>
        <w:jc w:val="both"/>
      </w:pPr>
    </w:p>
    <w:p w:rsidR="007323B5" w:rsidRDefault="007323B5">
      <w:pPr>
        <w:pStyle w:val="ConsPlusNormal"/>
        <w:ind w:firstLine="540"/>
        <w:jc w:val="both"/>
      </w:pPr>
      <w:r>
        <w:t>--------------------------------</w:t>
      </w:r>
    </w:p>
    <w:p w:rsidR="007323B5" w:rsidRDefault="007323B5">
      <w:pPr>
        <w:pStyle w:val="ConsPlusNormal"/>
        <w:spacing w:before="220"/>
        <w:ind w:firstLine="540"/>
        <w:jc w:val="both"/>
      </w:pPr>
      <w:bookmarkStart w:id="19" w:name="P300"/>
      <w:bookmarkEnd w:id="19"/>
      <w:r>
        <w:lastRenderedPageBreak/>
        <w:t xml:space="preserve">&lt;*&gt; В соответствии с перечнем инновационной техники, ведение которого осуществляет Министерство промышленности и торговли Российской Федерации в соответствии с </w:t>
      </w:r>
      <w:hyperlink w:anchor="P38" w:history="1">
        <w:r>
          <w:rPr>
            <w:color w:val="0000FF"/>
          </w:rPr>
          <w:t>пунктом 2</w:t>
        </w:r>
      </w:hyperlink>
      <w:r>
        <w:t xml:space="preserve"> Правил предоставления субсидий российским кредитным организациям на возмещение выпадающих доходов по кредитам, выданным на приобретение сельскохозяйственной, строительно-дорожной и коммунальной техники, а также оборудования для пищевой и перерабатывающей промышленности, утвержденных постановлением Правительства Российской Федерации от 17 февраля 2018 г. N 163 "Об утверждении Правил предоставления субсидий российским кредитным организациям на возмещение выпадающих доходов по кредитам, выданным на приобретение сельскохозяйственной, строительно-дорожной и коммунальной техники, а также оборудования для пищевой и перерабатывающей промышленности".</w:t>
      </w:r>
    </w:p>
    <w:p w:rsidR="007323B5" w:rsidRDefault="007323B5">
      <w:pPr>
        <w:pStyle w:val="ConsPlusNormal"/>
        <w:jc w:val="both"/>
      </w:pPr>
    </w:p>
    <w:p w:rsidR="007323B5" w:rsidRDefault="007323B5">
      <w:pPr>
        <w:pStyle w:val="ConsPlusNormal"/>
        <w:jc w:val="both"/>
      </w:pPr>
    </w:p>
    <w:p w:rsidR="007323B5" w:rsidRDefault="007323B5">
      <w:pPr>
        <w:pStyle w:val="ConsPlusNormal"/>
        <w:pBdr>
          <w:top w:val="single" w:sz="6" w:space="0" w:color="auto"/>
        </w:pBdr>
        <w:spacing w:before="100" w:after="100"/>
        <w:jc w:val="both"/>
        <w:rPr>
          <w:sz w:val="2"/>
          <w:szCs w:val="2"/>
        </w:rPr>
      </w:pPr>
    </w:p>
    <w:p w:rsidR="009E0234" w:rsidRDefault="009E0234"/>
    <w:sectPr w:rsidR="009E0234" w:rsidSect="00E7784E">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3B5"/>
    <w:rsid w:val="003A2317"/>
    <w:rsid w:val="007323B5"/>
    <w:rsid w:val="009E02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7C2274-9845-4CC9-91A9-EB90079C1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23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323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323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323B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75E22E6DC66FAA4C278526C5948E3D11BF972F9B99A9F306412133B968EC270B37E9A97D5Bq9F3I" TargetMode="External"/><Relationship Id="rId3" Type="http://schemas.openxmlformats.org/officeDocument/2006/relationships/webSettings" Target="webSettings.xml"/><Relationship Id="rId7" Type="http://schemas.openxmlformats.org/officeDocument/2006/relationships/hyperlink" Target="consultantplus://offline/ref=1E75E22E6DC66FAA4C278526C5948E3D11BD952B9397A9F306412133B968EC270B37E9A9785E929FqEF8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E75E22E6DC66FAA4C278526C5948E3D11BD952B9397A9F306412133B968EC270B37E9A9785E929CqEFCI" TargetMode="External"/><Relationship Id="rId5" Type="http://schemas.openxmlformats.org/officeDocument/2006/relationships/hyperlink" Target="consultantplus://offline/ref=1E75E22E6DC66FAA4C278526C5948E3D11B5922A9992A9F306412133B9q6F8I" TargetMode="External"/><Relationship Id="rId10" Type="http://schemas.openxmlformats.org/officeDocument/2006/relationships/theme" Target="theme/theme1.xml"/><Relationship Id="rId4" Type="http://schemas.openxmlformats.org/officeDocument/2006/relationships/hyperlink" Target="consultantplus://offline/ref=1E75E22E6DC66FAA4C278526C5948E3D11B5922A9992A9F306412133B9q6F8I"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3561</Words>
  <Characters>20304</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Асадуллина Эльвира Шамилевна</dc:creator>
  <cp:keywords/>
  <dc:description/>
  <cp:lastModifiedBy>Грачева Анна Михайловна</cp:lastModifiedBy>
  <cp:revision>2</cp:revision>
  <dcterms:created xsi:type="dcterms:W3CDTF">2018-03-30T07:27:00Z</dcterms:created>
  <dcterms:modified xsi:type="dcterms:W3CDTF">2018-03-30T07:27:00Z</dcterms:modified>
</cp:coreProperties>
</file>